
<file path=[Content_Types].xml><?xml version="1.0" encoding="utf-8"?>
<Types xmlns="http://schemas.openxmlformats.org/package/2006/content-types">
  <Default Extension="png" ContentType="image/png"/>
  <Default Extension="emf" ContentType="image/x-emf"/>
  <Default Extension="xls" ContentType="application/vnd.ms-excel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drawings/drawing1.xml" ContentType="application/vnd.openxmlformats-officedocument.drawingml.chartshapes+xml"/>
  <Override PartName="/word/charts/chart2.xml" ContentType="application/vnd.openxmlformats-officedocument.drawingml.chart+xml"/>
  <Override PartName="/word/theme/themeOverride2.xml" ContentType="application/vnd.openxmlformats-officedocument.themeOverride+xml"/>
  <Override PartName="/word/drawings/drawing2.xml" ContentType="application/vnd.openxmlformats-officedocument.drawingml.chartshapes+xml"/>
  <Override PartName="/word/charts/chart3.xml" ContentType="application/vnd.openxmlformats-officedocument.drawingml.chart+xml"/>
  <Override PartName="/word/theme/themeOverride3.xml" ContentType="application/vnd.openxmlformats-officedocument.themeOverride+xml"/>
  <Override PartName="/word/drawings/drawing3.xml" ContentType="application/vnd.openxmlformats-officedocument.drawingml.chartshapes+xml"/>
  <Override PartName="/word/charts/chart4.xml" ContentType="application/vnd.openxmlformats-officedocument.drawingml.chart+xml"/>
  <Override PartName="/word/theme/themeOverride4.xml" ContentType="application/vnd.openxmlformats-officedocument.themeOverride+xml"/>
  <Override PartName="/word/drawings/drawing4.xml" ContentType="application/vnd.openxmlformats-officedocument.drawingml.chartshapes+xml"/>
  <Override PartName="/word/charts/chart5.xml" ContentType="application/vnd.openxmlformats-officedocument.drawingml.chart+xml"/>
  <Override PartName="/word/theme/themeOverride5.xml" ContentType="application/vnd.openxmlformats-officedocument.themeOverride+xml"/>
  <Override PartName="/word/drawings/drawing5.xml" ContentType="application/vnd.openxmlformats-officedocument.drawingml.chartshapes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theme/themeOverride6.xml" ContentType="application/vnd.openxmlformats-officedocument.themeOverride+xml"/>
  <Override PartName="/word/drawings/drawing6.xml" ContentType="application/vnd.openxmlformats-officedocument.drawingml.chartshapes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word/theme/themeOverride7.xml" ContentType="application/vnd.openxmlformats-officedocument.themeOverride+xml"/>
  <Override PartName="/word/drawings/drawing7.xml" ContentType="application/vnd.openxmlformats-officedocument.drawingml.chartshapes+xml"/>
  <Override PartName="/word/charts/chart10.xml" ContentType="application/vnd.openxmlformats-officedocument.drawingml.chart+xml"/>
  <Override PartName="/word/theme/themeOverride8.xml" ContentType="application/vnd.openxmlformats-officedocument.themeOverride+xml"/>
  <Override PartName="/word/drawings/drawing8.xml" ContentType="application/vnd.openxmlformats-officedocument.drawingml.chartshapes+xml"/>
  <Override PartName="/word/charts/chart11.xml" ContentType="application/vnd.openxmlformats-officedocument.drawingml.chart+xml"/>
  <Override PartName="/word/charts/chart12.xml" ContentType="application/vnd.openxmlformats-officedocument.drawingml.chart+xml"/>
  <Override PartName="/word/charts/chart13.xml" ContentType="application/vnd.openxmlformats-officedocument.drawingml.chart+xml"/>
  <Override PartName="/word/theme/themeOverride9.xml" ContentType="application/vnd.openxmlformats-officedocument.themeOverride+xml"/>
  <Override PartName="/word/drawings/drawing9.xml" ContentType="application/vnd.openxmlformats-officedocument.drawingml.chartshapes+xml"/>
  <Override PartName="/word/charts/chart14.xml" ContentType="application/vnd.openxmlformats-officedocument.drawingml.chart+xml"/>
  <Override PartName="/word/theme/themeOverride10.xml" ContentType="application/vnd.openxmlformats-officedocument.themeOverride+xml"/>
  <Override PartName="/word/drawings/drawing10.xml" ContentType="application/vnd.openxmlformats-officedocument.drawingml.chartshap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C37C4" w:rsidRPr="007C37C4" w:rsidRDefault="007C37C4" w:rsidP="007C37C4">
      <w:pPr>
        <w:spacing w:after="0" w:line="240" w:lineRule="auto"/>
        <w:ind w:left="5400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bookmarkStart w:id="0" w:name="_GoBack"/>
      <w:bookmarkEnd w:id="0"/>
      <w:r w:rsidRPr="007C37C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УТВЕРЖДАЮ</w:t>
      </w:r>
    </w:p>
    <w:p w:rsidR="007C37C4" w:rsidRPr="007C37C4" w:rsidRDefault="007C37C4" w:rsidP="007C37C4">
      <w:pPr>
        <w:spacing w:after="0" w:line="240" w:lineRule="auto"/>
        <w:ind w:left="5400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C37C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Губернатор Амурской  области</w:t>
      </w:r>
    </w:p>
    <w:p w:rsidR="007C37C4" w:rsidRPr="007C37C4" w:rsidRDefault="007C37C4" w:rsidP="007C37C4">
      <w:pPr>
        <w:spacing w:after="0" w:line="240" w:lineRule="auto"/>
        <w:ind w:left="5400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7C37C4" w:rsidRPr="007C37C4" w:rsidRDefault="007C37C4" w:rsidP="007C37C4">
      <w:pPr>
        <w:spacing w:after="0" w:line="240" w:lineRule="auto"/>
        <w:ind w:left="5400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C37C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_______________</w:t>
      </w:r>
      <w:r w:rsidR="00CB0F3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А.А.Козлов</w:t>
      </w:r>
    </w:p>
    <w:p w:rsidR="007C37C4" w:rsidRPr="007C37C4" w:rsidRDefault="007C37C4" w:rsidP="007C37C4">
      <w:pPr>
        <w:spacing w:after="0" w:line="240" w:lineRule="auto"/>
        <w:ind w:left="5400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C37C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«____» ________________ 201</w:t>
      </w:r>
      <w:r w:rsidR="00CB0F3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5</w:t>
      </w:r>
      <w:r w:rsidRPr="007C37C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г.</w:t>
      </w:r>
    </w:p>
    <w:p w:rsidR="007C37C4" w:rsidRPr="007C37C4" w:rsidRDefault="007C37C4" w:rsidP="007C37C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7C37C4" w:rsidRPr="007C37C4" w:rsidRDefault="007C37C4" w:rsidP="007C37C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7C37C4" w:rsidRPr="007C37C4" w:rsidRDefault="007C37C4" w:rsidP="007C37C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7C37C4" w:rsidRPr="007C37C4" w:rsidRDefault="007C37C4" w:rsidP="007C37C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7C37C4" w:rsidRPr="007C37C4" w:rsidRDefault="007C37C4" w:rsidP="007C37C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7C37C4" w:rsidRPr="007C37C4" w:rsidRDefault="007C37C4" w:rsidP="007C37C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7C37C4" w:rsidRPr="007C37C4" w:rsidRDefault="007C37C4" w:rsidP="007C37C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7C37C4" w:rsidRPr="007C37C4" w:rsidRDefault="007C37C4" w:rsidP="007C37C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7C37C4" w:rsidRPr="007C37C4" w:rsidRDefault="007C37C4" w:rsidP="007C37C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7C37C4" w:rsidRPr="007C37C4" w:rsidRDefault="007C37C4" w:rsidP="007C37C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  <w:r w:rsidRPr="007C37C4"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  <w:t>СВОДНЫЙ ДОКЛАД</w:t>
      </w:r>
    </w:p>
    <w:p w:rsidR="007C37C4" w:rsidRPr="007C37C4" w:rsidRDefault="007C37C4" w:rsidP="007C37C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  <w:r w:rsidRPr="007C37C4"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  <w:t>о результатах мониторинга эффективности деятельности</w:t>
      </w:r>
    </w:p>
    <w:p w:rsidR="007C37C4" w:rsidRPr="007C37C4" w:rsidRDefault="007C37C4" w:rsidP="007C37C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  <w:r w:rsidRPr="007C37C4"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  <w:t>органов местного самоуправления городских округов и</w:t>
      </w:r>
    </w:p>
    <w:p w:rsidR="007C37C4" w:rsidRPr="007C37C4" w:rsidRDefault="007C37C4" w:rsidP="007C37C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  <w:r w:rsidRPr="007C37C4"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  <w:t>муниципальных районов</w:t>
      </w:r>
    </w:p>
    <w:p w:rsidR="007C37C4" w:rsidRPr="007C37C4" w:rsidRDefault="007C37C4" w:rsidP="007C37C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C37C4"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  <w:t>Амурской области в 201</w:t>
      </w:r>
      <w:r w:rsidR="00780D2C"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  <w:t>4</w:t>
      </w:r>
      <w:r w:rsidRPr="007C37C4"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  <w:t xml:space="preserve"> году</w:t>
      </w:r>
    </w:p>
    <w:p w:rsidR="007C37C4" w:rsidRPr="007C37C4" w:rsidRDefault="007C37C4" w:rsidP="007C37C4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sectPr w:rsidR="007C37C4" w:rsidRPr="007C37C4" w:rsidSect="00AC2F20">
          <w:headerReference w:type="even" r:id="rId9"/>
          <w:headerReference w:type="default" r:id="rId10"/>
          <w:pgSz w:w="11906" w:h="16838"/>
          <w:pgMar w:top="1134" w:right="746" w:bottom="719" w:left="1701" w:header="708" w:footer="708" w:gutter="0"/>
          <w:cols w:space="708"/>
          <w:titlePg/>
          <w:docGrid w:linePitch="360"/>
        </w:sectPr>
      </w:pPr>
    </w:p>
    <w:p w:rsidR="007C37C4" w:rsidRPr="007C37C4" w:rsidRDefault="007C37C4" w:rsidP="007C37C4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8"/>
          <w:lang w:eastAsia="ru-RU"/>
        </w:rPr>
      </w:pPr>
    </w:p>
    <w:p w:rsidR="00435A40" w:rsidRPr="00435A40" w:rsidRDefault="00435A40" w:rsidP="00435A4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70C0"/>
          <w:sz w:val="28"/>
          <w:szCs w:val="26"/>
          <w:lang w:eastAsia="ru-RU"/>
        </w:rPr>
      </w:pPr>
      <w:r w:rsidRPr="00435A40">
        <w:rPr>
          <w:rFonts w:ascii="Times New Roman" w:eastAsia="Times New Roman" w:hAnsi="Times New Roman" w:cs="Times New Roman"/>
          <w:b/>
          <w:bCs/>
          <w:color w:val="0070C0"/>
          <w:sz w:val="28"/>
          <w:szCs w:val="26"/>
          <w:lang w:eastAsia="ru-RU"/>
        </w:rPr>
        <w:t xml:space="preserve">Общая информация о городских округах </w:t>
      </w:r>
    </w:p>
    <w:p w:rsidR="00435A40" w:rsidRPr="00435A40" w:rsidRDefault="00435A40" w:rsidP="00435A4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70C0"/>
          <w:sz w:val="28"/>
          <w:szCs w:val="26"/>
          <w:lang w:eastAsia="ru-RU"/>
        </w:rPr>
      </w:pPr>
      <w:r w:rsidRPr="00435A40">
        <w:rPr>
          <w:rFonts w:ascii="Times New Roman" w:eastAsia="Times New Roman" w:hAnsi="Times New Roman" w:cs="Times New Roman"/>
          <w:b/>
          <w:bCs/>
          <w:color w:val="0070C0"/>
          <w:sz w:val="28"/>
          <w:szCs w:val="26"/>
          <w:lang w:eastAsia="ru-RU"/>
        </w:rPr>
        <w:t>и муниципальных районах Амурской области</w:t>
      </w:r>
    </w:p>
    <w:p w:rsidR="00435A40" w:rsidRPr="00435A40" w:rsidRDefault="00435A40" w:rsidP="00435A4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8"/>
          <w:lang w:eastAsia="ru-RU"/>
        </w:rPr>
      </w:pPr>
    </w:p>
    <w:tbl>
      <w:tblPr>
        <w:tblW w:w="10033" w:type="dxa"/>
        <w:jc w:val="center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6" w:space="0" w:color="000000"/>
          <w:insideV w:val="single" w:sz="6" w:space="0" w:color="000000"/>
        </w:tblBorders>
        <w:tblLook w:val="0000" w:firstRow="0" w:lastRow="0" w:firstColumn="0" w:lastColumn="0" w:noHBand="0" w:noVBand="0"/>
      </w:tblPr>
      <w:tblGrid>
        <w:gridCol w:w="2518"/>
        <w:gridCol w:w="2835"/>
        <w:gridCol w:w="4680"/>
      </w:tblGrid>
      <w:tr w:rsidR="00435A40" w:rsidRPr="00435A40" w:rsidTr="00DC35FD">
        <w:trPr>
          <w:trHeight w:val="870"/>
          <w:jc w:val="center"/>
        </w:trPr>
        <w:tc>
          <w:tcPr>
            <w:tcW w:w="2518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Cs w:val="24"/>
                <w:lang w:eastAsia="ru-RU"/>
              </w:rPr>
              <w:t>Наименование</w:t>
            </w:r>
            <w:r w:rsidRPr="00435A40">
              <w:rPr>
                <w:rFonts w:ascii="Times New Roman" w:eastAsia="Times New Roman" w:hAnsi="Times New Roman" w:cs="Times New Roman"/>
                <w:bCs/>
                <w:szCs w:val="24"/>
                <w:lang w:eastAsia="ru-RU"/>
              </w:rPr>
              <w:br/>
              <w:t>городского округа</w:t>
            </w:r>
          </w:p>
        </w:tc>
        <w:tc>
          <w:tcPr>
            <w:tcW w:w="2835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Cs w:val="24"/>
                <w:lang w:eastAsia="ru-RU"/>
              </w:rPr>
              <w:t>Среднегодовая численность постоянного населения в отчетном году, тыс.человек</w:t>
            </w:r>
          </w:p>
        </w:tc>
        <w:tc>
          <w:tcPr>
            <w:tcW w:w="4680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Cs w:val="24"/>
                <w:lang w:eastAsia="ru-RU"/>
              </w:rPr>
              <w:t>Информация о размещении доклада главы в сети «Интернет» (адрес официального сайта муниципального образования)</w:t>
            </w:r>
          </w:p>
        </w:tc>
      </w:tr>
      <w:tr w:rsidR="00435A40" w:rsidRPr="00435A40" w:rsidTr="00DC35FD">
        <w:trPr>
          <w:trHeight w:val="270"/>
          <w:jc w:val="center"/>
        </w:trPr>
        <w:tc>
          <w:tcPr>
            <w:tcW w:w="2518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г.Благовещенск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435A40" w:rsidRPr="00435A40" w:rsidRDefault="00435A40" w:rsidP="00435A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229,6</w:t>
            </w:r>
          </w:p>
        </w:tc>
        <w:tc>
          <w:tcPr>
            <w:tcW w:w="4680" w:type="dxa"/>
            <w:shd w:val="clear" w:color="auto" w:fill="auto"/>
          </w:tcPr>
          <w:p w:rsidR="00435A40" w:rsidRPr="00853B27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53B2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 w:eastAsia="ru-RU"/>
              </w:rPr>
              <w:t>http</w:t>
            </w:r>
            <w:r w:rsidRPr="00853B2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:</w:t>
            </w:r>
            <w:r w:rsidRPr="00853B2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 w:eastAsia="ru-RU"/>
              </w:rPr>
              <w:t>www</w:t>
            </w:r>
            <w:r w:rsidRPr="00853B2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.</w:t>
            </w:r>
            <w:r w:rsidRPr="00853B2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 w:eastAsia="ru-RU"/>
              </w:rPr>
              <w:t>admblag</w:t>
            </w:r>
            <w:r w:rsidRPr="00853B2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.</w:t>
            </w:r>
            <w:r w:rsidRPr="00853B2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 w:eastAsia="ru-RU"/>
              </w:rPr>
              <w:t>ru</w:t>
            </w:r>
          </w:p>
        </w:tc>
      </w:tr>
      <w:tr w:rsidR="00435A40" w:rsidRPr="00435A40" w:rsidTr="00DC35FD">
        <w:trPr>
          <w:trHeight w:val="255"/>
          <w:jc w:val="center"/>
        </w:trPr>
        <w:tc>
          <w:tcPr>
            <w:tcW w:w="2518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г. Белогорск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435A40" w:rsidRPr="00435A40" w:rsidRDefault="00435A40" w:rsidP="00435A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67,7</w:t>
            </w:r>
          </w:p>
        </w:tc>
        <w:tc>
          <w:tcPr>
            <w:tcW w:w="4680" w:type="dxa"/>
            <w:shd w:val="clear" w:color="auto" w:fill="auto"/>
          </w:tcPr>
          <w:p w:rsidR="00435A40" w:rsidRPr="00853B27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53B2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 w:eastAsia="ru-RU"/>
              </w:rPr>
              <w:t>http</w:t>
            </w:r>
            <w:r w:rsidRPr="00853B2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:</w:t>
            </w:r>
            <w:r w:rsidRPr="00853B2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 w:eastAsia="ru-RU"/>
              </w:rPr>
              <w:t>www</w:t>
            </w:r>
            <w:r w:rsidRPr="00853B2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.</w:t>
            </w:r>
            <w:r w:rsidRPr="00853B2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 w:eastAsia="ru-RU"/>
              </w:rPr>
              <w:t>belogorck</w:t>
            </w:r>
            <w:r w:rsidRPr="00853B2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.</w:t>
            </w:r>
            <w:r w:rsidRPr="00853B2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 w:eastAsia="ru-RU"/>
              </w:rPr>
              <w:t>ru</w:t>
            </w:r>
          </w:p>
        </w:tc>
      </w:tr>
      <w:tr w:rsidR="00435A40" w:rsidRPr="00435A40" w:rsidTr="00DC35FD">
        <w:trPr>
          <w:trHeight w:val="255"/>
          <w:jc w:val="center"/>
        </w:trPr>
        <w:tc>
          <w:tcPr>
            <w:tcW w:w="2518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г. Зея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435A40" w:rsidRPr="00435A40" w:rsidRDefault="00435A40" w:rsidP="00435A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24,0</w:t>
            </w:r>
          </w:p>
        </w:tc>
        <w:tc>
          <w:tcPr>
            <w:tcW w:w="4680" w:type="dxa"/>
            <w:shd w:val="clear" w:color="auto" w:fill="auto"/>
          </w:tcPr>
          <w:p w:rsidR="00435A40" w:rsidRPr="00853B27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53B2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http://www.admzeya.ru</w:t>
            </w:r>
          </w:p>
        </w:tc>
      </w:tr>
      <w:tr w:rsidR="00435A40" w:rsidRPr="00435A40" w:rsidTr="00DC35FD">
        <w:trPr>
          <w:trHeight w:val="255"/>
          <w:jc w:val="center"/>
        </w:trPr>
        <w:tc>
          <w:tcPr>
            <w:tcW w:w="2518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г. Райчихинск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435A40" w:rsidRPr="00435A40" w:rsidRDefault="00435A40" w:rsidP="00435A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20,6</w:t>
            </w:r>
          </w:p>
        </w:tc>
        <w:tc>
          <w:tcPr>
            <w:tcW w:w="4680" w:type="dxa"/>
            <w:shd w:val="clear" w:color="auto" w:fill="auto"/>
          </w:tcPr>
          <w:p w:rsidR="00435A40" w:rsidRPr="00853B27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53B2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http://www.raychihinsk.ru</w:t>
            </w:r>
          </w:p>
        </w:tc>
      </w:tr>
      <w:tr w:rsidR="00435A40" w:rsidRPr="00435A40" w:rsidTr="00DC35FD">
        <w:trPr>
          <w:trHeight w:val="255"/>
          <w:jc w:val="center"/>
        </w:trPr>
        <w:tc>
          <w:tcPr>
            <w:tcW w:w="2518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г.Свободный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435A40" w:rsidRPr="00435A40" w:rsidRDefault="00435A40" w:rsidP="00435A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55,2</w:t>
            </w:r>
          </w:p>
        </w:tc>
        <w:tc>
          <w:tcPr>
            <w:tcW w:w="4680" w:type="dxa"/>
            <w:shd w:val="clear" w:color="auto" w:fill="auto"/>
          </w:tcPr>
          <w:p w:rsidR="00435A40" w:rsidRPr="00853B27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53B2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http://www.svobnews.amur.ru</w:t>
            </w:r>
          </w:p>
        </w:tc>
      </w:tr>
      <w:tr w:rsidR="00435A40" w:rsidRPr="00435A40" w:rsidTr="00DC35FD">
        <w:trPr>
          <w:trHeight w:val="255"/>
          <w:jc w:val="center"/>
        </w:trPr>
        <w:tc>
          <w:tcPr>
            <w:tcW w:w="2518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г.Тында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435A40" w:rsidRPr="00435A40" w:rsidRDefault="00435A40" w:rsidP="00435A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33,8</w:t>
            </w:r>
          </w:p>
        </w:tc>
        <w:tc>
          <w:tcPr>
            <w:tcW w:w="4680" w:type="dxa"/>
            <w:shd w:val="clear" w:color="auto" w:fill="auto"/>
          </w:tcPr>
          <w:p w:rsidR="00435A40" w:rsidRPr="00853B27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53B2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http://gorod.tynda.ru</w:t>
            </w:r>
          </w:p>
        </w:tc>
      </w:tr>
      <w:tr w:rsidR="00435A40" w:rsidRPr="00435A40" w:rsidTr="00DC35FD">
        <w:trPr>
          <w:trHeight w:val="255"/>
          <w:jc w:val="center"/>
        </w:trPr>
        <w:tc>
          <w:tcPr>
            <w:tcW w:w="2518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г.Шимановск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435A40" w:rsidRPr="00435A40" w:rsidRDefault="00435A40" w:rsidP="00435A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18,9</w:t>
            </w:r>
          </w:p>
        </w:tc>
        <w:tc>
          <w:tcPr>
            <w:tcW w:w="4680" w:type="dxa"/>
            <w:shd w:val="clear" w:color="auto" w:fill="auto"/>
          </w:tcPr>
          <w:p w:rsidR="00435A40" w:rsidRPr="00853B27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53B2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http://www.shimanovskadm.ru</w:t>
            </w:r>
          </w:p>
        </w:tc>
      </w:tr>
      <w:tr w:rsidR="00435A40" w:rsidRPr="00435A40" w:rsidTr="00DC35FD">
        <w:trPr>
          <w:trHeight w:val="255"/>
          <w:jc w:val="center"/>
        </w:trPr>
        <w:tc>
          <w:tcPr>
            <w:tcW w:w="2518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пгт Прогресс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435A40" w:rsidRPr="00435A40" w:rsidRDefault="00435A40" w:rsidP="00435A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12,3</w:t>
            </w:r>
          </w:p>
        </w:tc>
        <w:tc>
          <w:tcPr>
            <w:tcW w:w="4680" w:type="dxa"/>
            <w:shd w:val="clear" w:color="auto" w:fill="auto"/>
          </w:tcPr>
          <w:p w:rsidR="00435A40" w:rsidRPr="00853B27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53B2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http://www.progress.amur.ru</w:t>
            </w:r>
          </w:p>
        </w:tc>
      </w:tr>
      <w:tr w:rsidR="00435A40" w:rsidRPr="00435A40" w:rsidTr="00DC35FD">
        <w:trPr>
          <w:trHeight w:val="255"/>
          <w:jc w:val="center"/>
        </w:trPr>
        <w:tc>
          <w:tcPr>
            <w:tcW w:w="2518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ЗАТО Углегорск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435A40" w:rsidRPr="00435A40" w:rsidRDefault="00435A40" w:rsidP="00435A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6,2</w:t>
            </w:r>
          </w:p>
        </w:tc>
        <w:tc>
          <w:tcPr>
            <w:tcW w:w="4680" w:type="dxa"/>
            <w:shd w:val="clear" w:color="auto" w:fill="auto"/>
          </w:tcPr>
          <w:p w:rsidR="00435A40" w:rsidRPr="00853B27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53B2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http://www.zatouglegorsk.ru</w:t>
            </w:r>
          </w:p>
        </w:tc>
      </w:tr>
    </w:tbl>
    <w:p w:rsidR="00435A40" w:rsidRPr="00435A40" w:rsidRDefault="00435A40" w:rsidP="00435A40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8"/>
          <w:lang w:eastAsia="ru-RU"/>
        </w:rPr>
      </w:pPr>
    </w:p>
    <w:tbl>
      <w:tblPr>
        <w:tblW w:w="10269" w:type="dxa"/>
        <w:jc w:val="center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910"/>
        <w:gridCol w:w="1674"/>
        <w:gridCol w:w="2566"/>
        <w:gridCol w:w="3119"/>
      </w:tblGrid>
      <w:tr w:rsidR="00435A40" w:rsidRPr="00435A40" w:rsidTr="005653BC">
        <w:trPr>
          <w:trHeight w:val="855"/>
          <w:jc w:val="center"/>
        </w:trPr>
        <w:tc>
          <w:tcPr>
            <w:tcW w:w="2910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Cs w:val="24"/>
                <w:lang w:eastAsia="ru-RU"/>
              </w:rPr>
              <w:t>Наименование муниципального района</w:t>
            </w:r>
          </w:p>
        </w:tc>
        <w:tc>
          <w:tcPr>
            <w:tcW w:w="1674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Cs w:val="24"/>
                <w:lang w:eastAsia="ru-RU"/>
              </w:rPr>
              <w:t>Среднегодовая численность постоянного населения в отчетном году, тыс.человек</w:t>
            </w:r>
          </w:p>
        </w:tc>
        <w:tc>
          <w:tcPr>
            <w:tcW w:w="2566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Cs w:val="24"/>
                <w:lang w:eastAsia="ru-RU"/>
              </w:rPr>
              <w:t>Административный центр муниципального района</w:t>
            </w:r>
          </w:p>
        </w:tc>
        <w:tc>
          <w:tcPr>
            <w:tcW w:w="3119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Cs w:val="24"/>
                <w:lang w:eastAsia="ru-RU"/>
              </w:rPr>
              <w:t>Информация о размещении доклада главы в сети «Интернет» (адрес официального сайта муниципального образования)</w:t>
            </w:r>
          </w:p>
        </w:tc>
      </w:tr>
      <w:tr w:rsidR="00435A40" w:rsidRPr="00435A40" w:rsidTr="005653BC">
        <w:trPr>
          <w:trHeight w:val="240"/>
          <w:jc w:val="center"/>
        </w:trPr>
        <w:tc>
          <w:tcPr>
            <w:tcW w:w="2910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Архаринский район</w:t>
            </w:r>
          </w:p>
        </w:tc>
        <w:tc>
          <w:tcPr>
            <w:tcW w:w="1674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15,5</w:t>
            </w:r>
          </w:p>
        </w:tc>
        <w:tc>
          <w:tcPr>
            <w:tcW w:w="2566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п.Архара</w:t>
            </w:r>
          </w:p>
        </w:tc>
        <w:tc>
          <w:tcPr>
            <w:tcW w:w="3119" w:type="dxa"/>
            <w:shd w:val="clear" w:color="auto" w:fill="auto"/>
          </w:tcPr>
          <w:p w:rsidR="00435A40" w:rsidRPr="00853B27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53B2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http://www.arh-adm.ru</w:t>
            </w:r>
          </w:p>
        </w:tc>
      </w:tr>
      <w:tr w:rsidR="00435A40" w:rsidRPr="00435A40" w:rsidTr="005653BC">
        <w:trPr>
          <w:trHeight w:val="240"/>
          <w:jc w:val="center"/>
        </w:trPr>
        <w:tc>
          <w:tcPr>
            <w:tcW w:w="2910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Белогорский район</w:t>
            </w:r>
          </w:p>
        </w:tc>
        <w:tc>
          <w:tcPr>
            <w:tcW w:w="1674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18,4</w:t>
            </w:r>
          </w:p>
        </w:tc>
        <w:tc>
          <w:tcPr>
            <w:tcW w:w="2566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г. Белогорск</w:t>
            </w:r>
          </w:p>
        </w:tc>
        <w:tc>
          <w:tcPr>
            <w:tcW w:w="3119" w:type="dxa"/>
            <w:shd w:val="clear" w:color="auto" w:fill="auto"/>
          </w:tcPr>
          <w:p w:rsidR="00435A40" w:rsidRPr="00853B27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53B2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http://www.belraion.ru</w:t>
            </w:r>
          </w:p>
        </w:tc>
      </w:tr>
      <w:tr w:rsidR="00435A40" w:rsidRPr="00435A40" w:rsidTr="005653BC">
        <w:trPr>
          <w:trHeight w:val="240"/>
          <w:jc w:val="center"/>
        </w:trPr>
        <w:tc>
          <w:tcPr>
            <w:tcW w:w="2910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Благовещенский район</w:t>
            </w:r>
          </w:p>
        </w:tc>
        <w:tc>
          <w:tcPr>
            <w:tcW w:w="1674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23,3</w:t>
            </w:r>
          </w:p>
        </w:tc>
        <w:tc>
          <w:tcPr>
            <w:tcW w:w="2566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г.Благовещенск</w:t>
            </w:r>
          </w:p>
        </w:tc>
        <w:tc>
          <w:tcPr>
            <w:tcW w:w="3119" w:type="dxa"/>
            <w:shd w:val="clear" w:color="auto" w:fill="auto"/>
          </w:tcPr>
          <w:p w:rsidR="00435A40" w:rsidRPr="00853B27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53B2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http://www.blagraion.ru</w:t>
            </w:r>
          </w:p>
        </w:tc>
      </w:tr>
      <w:tr w:rsidR="00435A40" w:rsidRPr="00435A40" w:rsidTr="005653BC">
        <w:trPr>
          <w:trHeight w:val="240"/>
          <w:jc w:val="center"/>
        </w:trPr>
        <w:tc>
          <w:tcPr>
            <w:tcW w:w="2910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Бурейский район</w:t>
            </w:r>
          </w:p>
        </w:tc>
        <w:tc>
          <w:tcPr>
            <w:tcW w:w="1674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21,8</w:t>
            </w:r>
          </w:p>
        </w:tc>
        <w:tc>
          <w:tcPr>
            <w:tcW w:w="2566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п.Новобурейский</w:t>
            </w:r>
          </w:p>
        </w:tc>
        <w:tc>
          <w:tcPr>
            <w:tcW w:w="3119" w:type="dxa"/>
            <w:shd w:val="clear" w:color="auto" w:fill="auto"/>
          </w:tcPr>
          <w:p w:rsidR="00435A40" w:rsidRPr="00853B27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53B2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http://www.admbur.ru</w:t>
            </w:r>
          </w:p>
        </w:tc>
      </w:tr>
      <w:tr w:rsidR="00435A40" w:rsidRPr="00435A40" w:rsidTr="005653BC">
        <w:trPr>
          <w:trHeight w:val="240"/>
          <w:jc w:val="center"/>
        </w:trPr>
        <w:tc>
          <w:tcPr>
            <w:tcW w:w="2910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Завитинский район</w:t>
            </w:r>
          </w:p>
        </w:tc>
        <w:tc>
          <w:tcPr>
            <w:tcW w:w="1674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14,8</w:t>
            </w:r>
          </w:p>
        </w:tc>
        <w:tc>
          <w:tcPr>
            <w:tcW w:w="2566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г.Завитинск</w:t>
            </w:r>
          </w:p>
        </w:tc>
        <w:tc>
          <w:tcPr>
            <w:tcW w:w="3119" w:type="dxa"/>
            <w:shd w:val="clear" w:color="auto" w:fill="auto"/>
          </w:tcPr>
          <w:p w:rsidR="00435A40" w:rsidRPr="00853B27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53B2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http://www.zavitinsk.info</w:t>
            </w:r>
          </w:p>
        </w:tc>
      </w:tr>
      <w:tr w:rsidR="00435A40" w:rsidRPr="00435A40" w:rsidTr="005653BC">
        <w:trPr>
          <w:trHeight w:val="240"/>
          <w:jc w:val="center"/>
        </w:trPr>
        <w:tc>
          <w:tcPr>
            <w:tcW w:w="2910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Зейский район</w:t>
            </w:r>
          </w:p>
        </w:tc>
        <w:tc>
          <w:tcPr>
            <w:tcW w:w="1674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15,7</w:t>
            </w:r>
          </w:p>
        </w:tc>
        <w:tc>
          <w:tcPr>
            <w:tcW w:w="2566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г.Зея</w:t>
            </w:r>
          </w:p>
        </w:tc>
        <w:tc>
          <w:tcPr>
            <w:tcW w:w="3119" w:type="dxa"/>
            <w:shd w:val="clear" w:color="auto" w:fill="auto"/>
          </w:tcPr>
          <w:p w:rsidR="00435A40" w:rsidRPr="00853B27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53B2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http://www.</w:t>
            </w:r>
            <w:r w:rsidRPr="00853B2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 w:eastAsia="ru-RU"/>
              </w:rPr>
              <w:t>adm</w:t>
            </w:r>
            <w:r w:rsidRPr="00853B2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zr.ru</w:t>
            </w:r>
          </w:p>
        </w:tc>
      </w:tr>
      <w:tr w:rsidR="00435A40" w:rsidRPr="00435A40" w:rsidTr="005653BC">
        <w:trPr>
          <w:trHeight w:val="240"/>
          <w:jc w:val="center"/>
        </w:trPr>
        <w:tc>
          <w:tcPr>
            <w:tcW w:w="2910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Ивановский район</w:t>
            </w:r>
          </w:p>
        </w:tc>
        <w:tc>
          <w:tcPr>
            <w:tcW w:w="1674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24,4</w:t>
            </w:r>
          </w:p>
        </w:tc>
        <w:tc>
          <w:tcPr>
            <w:tcW w:w="2566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с.Ивановка</w:t>
            </w:r>
          </w:p>
        </w:tc>
        <w:tc>
          <w:tcPr>
            <w:tcW w:w="3119" w:type="dxa"/>
            <w:shd w:val="clear" w:color="auto" w:fill="auto"/>
          </w:tcPr>
          <w:p w:rsidR="00435A40" w:rsidRPr="00853B27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53B2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http://www.ivanadmin28.ru/</w:t>
            </w:r>
          </w:p>
        </w:tc>
      </w:tr>
      <w:tr w:rsidR="00435A40" w:rsidRPr="00435A40" w:rsidTr="005653BC">
        <w:trPr>
          <w:trHeight w:val="240"/>
          <w:jc w:val="center"/>
        </w:trPr>
        <w:tc>
          <w:tcPr>
            <w:tcW w:w="2910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Константиновский район</w:t>
            </w:r>
          </w:p>
        </w:tc>
        <w:tc>
          <w:tcPr>
            <w:tcW w:w="1674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12,6</w:t>
            </w:r>
          </w:p>
        </w:tc>
        <w:tc>
          <w:tcPr>
            <w:tcW w:w="2566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с.Константиновка</w:t>
            </w:r>
          </w:p>
        </w:tc>
        <w:tc>
          <w:tcPr>
            <w:tcW w:w="3119" w:type="dxa"/>
            <w:shd w:val="clear" w:color="auto" w:fill="auto"/>
          </w:tcPr>
          <w:p w:rsidR="00435A40" w:rsidRPr="00853B27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53B2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http://www.konst-adm.ru</w:t>
            </w:r>
          </w:p>
        </w:tc>
      </w:tr>
      <w:tr w:rsidR="00435A40" w:rsidRPr="00435A40" w:rsidTr="005653BC">
        <w:trPr>
          <w:trHeight w:val="240"/>
          <w:jc w:val="center"/>
        </w:trPr>
        <w:tc>
          <w:tcPr>
            <w:tcW w:w="2910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Магдагачинский район</w:t>
            </w:r>
          </w:p>
        </w:tc>
        <w:tc>
          <w:tcPr>
            <w:tcW w:w="1674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20,5</w:t>
            </w:r>
          </w:p>
        </w:tc>
        <w:tc>
          <w:tcPr>
            <w:tcW w:w="2566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п.Магдагачи</w:t>
            </w:r>
          </w:p>
        </w:tc>
        <w:tc>
          <w:tcPr>
            <w:tcW w:w="3119" w:type="dxa"/>
            <w:shd w:val="clear" w:color="auto" w:fill="auto"/>
          </w:tcPr>
          <w:p w:rsidR="00435A40" w:rsidRPr="00853B27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53B2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http://www.sotmax.narod.ru</w:t>
            </w:r>
          </w:p>
        </w:tc>
      </w:tr>
      <w:tr w:rsidR="00435A40" w:rsidRPr="00435A40" w:rsidTr="005653BC">
        <w:trPr>
          <w:trHeight w:val="240"/>
          <w:jc w:val="center"/>
        </w:trPr>
        <w:tc>
          <w:tcPr>
            <w:tcW w:w="2910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Мазановский район</w:t>
            </w:r>
          </w:p>
        </w:tc>
        <w:tc>
          <w:tcPr>
            <w:tcW w:w="1674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13,6</w:t>
            </w:r>
          </w:p>
        </w:tc>
        <w:tc>
          <w:tcPr>
            <w:tcW w:w="2566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с. Новокиевский Увал</w:t>
            </w:r>
          </w:p>
        </w:tc>
        <w:tc>
          <w:tcPr>
            <w:tcW w:w="3119" w:type="dxa"/>
            <w:shd w:val="clear" w:color="auto" w:fill="auto"/>
          </w:tcPr>
          <w:p w:rsidR="00435A40" w:rsidRPr="00853B27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53B2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http://www.mazadm.ru</w:t>
            </w:r>
          </w:p>
        </w:tc>
      </w:tr>
      <w:tr w:rsidR="00435A40" w:rsidRPr="00435A40" w:rsidTr="005653BC">
        <w:trPr>
          <w:trHeight w:val="240"/>
          <w:jc w:val="center"/>
        </w:trPr>
        <w:tc>
          <w:tcPr>
            <w:tcW w:w="2910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Михайловский район</w:t>
            </w:r>
          </w:p>
        </w:tc>
        <w:tc>
          <w:tcPr>
            <w:tcW w:w="1674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14,2</w:t>
            </w:r>
          </w:p>
        </w:tc>
        <w:tc>
          <w:tcPr>
            <w:tcW w:w="2566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с.Поярково</w:t>
            </w:r>
          </w:p>
        </w:tc>
        <w:tc>
          <w:tcPr>
            <w:tcW w:w="3119" w:type="dxa"/>
            <w:shd w:val="clear" w:color="auto" w:fill="auto"/>
          </w:tcPr>
          <w:p w:rsidR="00435A40" w:rsidRPr="00853B27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53B2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http://www.mihadm</w:t>
            </w:r>
            <w:r w:rsidRPr="00853B2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 w:eastAsia="ru-RU"/>
              </w:rPr>
              <w:t>in28</w:t>
            </w:r>
            <w:r w:rsidRPr="00853B2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.ru</w:t>
            </w:r>
          </w:p>
        </w:tc>
      </w:tr>
      <w:tr w:rsidR="00435A40" w:rsidRPr="00435A40" w:rsidTr="005653BC">
        <w:trPr>
          <w:trHeight w:val="240"/>
          <w:jc w:val="center"/>
        </w:trPr>
        <w:tc>
          <w:tcPr>
            <w:tcW w:w="2910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Октябрьский район</w:t>
            </w:r>
          </w:p>
        </w:tc>
        <w:tc>
          <w:tcPr>
            <w:tcW w:w="1674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18,7</w:t>
            </w:r>
          </w:p>
        </w:tc>
        <w:tc>
          <w:tcPr>
            <w:tcW w:w="2566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с.Екатеринославка</w:t>
            </w:r>
          </w:p>
        </w:tc>
        <w:tc>
          <w:tcPr>
            <w:tcW w:w="3119" w:type="dxa"/>
            <w:shd w:val="clear" w:color="auto" w:fill="auto"/>
          </w:tcPr>
          <w:p w:rsidR="00435A40" w:rsidRPr="00853B27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53B2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http://www.oktyabr-r.ru</w:t>
            </w:r>
          </w:p>
        </w:tc>
      </w:tr>
      <w:tr w:rsidR="00435A40" w:rsidRPr="00435A40" w:rsidTr="005653BC">
        <w:trPr>
          <w:trHeight w:val="240"/>
          <w:jc w:val="center"/>
        </w:trPr>
        <w:tc>
          <w:tcPr>
            <w:tcW w:w="2910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Ромненский район</w:t>
            </w:r>
          </w:p>
        </w:tc>
        <w:tc>
          <w:tcPr>
            <w:tcW w:w="1674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8,6</w:t>
            </w:r>
          </w:p>
        </w:tc>
        <w:tc>
          <w:tcPr>
            <w:tcW w:w="2566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с.Ромны</w:t>
            </w:r>
          </w:p>
        </w:tc>
        <w:tc>
          <w:tcPr>
            <w:tcW w:w="3119" w:type="dxa"/>
            <w:shd w:val="clear" w:color="auto" w:fill="auto"/>
          </w:tcPr>
          <w:p w:rsidR="00435A40" w:rsidRPr="00853B27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53B2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http://romn.lol.su</w:t>
            </w:r>
          </w:p>
        </w:tc>
      </w:tr>
      <w:tr w:rsidR="00435A40" w:rsidRPr="00435A40" w:rsidTr="005653BC">
        <w:trPr>
          <w:trHeight w:val="240"/>
          <w:jc w:val="center"/>
        </w:trPr>
        <w:tc>
          <w:tcPr>
            <w:tcW w:w="2910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Свободненский район</w:t>
            </w:r>
          </w:p>
        </w:tc>
        <w:tc>
          <w:tcPr>
            <w:tcW w:w="1674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14,8</w:t>
            </w:r>
          </w:p>
        </w:tc>
        <w:tc>
          <w:tcPr>
            <w:tcW w:w="2566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г.Свободный</w:t>
            </w:r>
          </w:p>
        </w:tc>
        <w:tc>
          <w:tcPr>
            <w:tcW w:w="3119" w:type="dxa"/>
            <w:shd w:val="clear" w:color="auto" w:fill="auto"/>
          </w:tcPr>
          <w:p w:rsidR="00435A40" w:rsidRPr="00853B27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53B2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http://www.svobregion.ru</w:t>
            </w:r>
          </w:p>
        </w:tc>
      </w:tr>
      <w:tr w:rsidR="00435A40" w:rsidRPr="00435A40" w:rsidTr="005653BC">
        <w:trPr>
          <w:trHeight w:val="240"/>
          <w:jc w:val="center"/>
        </w:trPr>
        <w:tc>
          <w:tcPr>
            <w:tcW w:w="2910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Селемджинский район</w:t>
            </w:r>
          </w:p>
        </w:tc>
        <w:tc>
          <w:tcPr>
            <w:tcW w:w="1674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10,7</w:t>
            </w:r>
          </w:p>
        </w:tc>
        <w:tc>
          <w:tcPr>
            <w:tcW w:w="2566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п.Экимчан</w:t>
            </w:r>
          </w:p>
        </w:tc>
        <w:tc>
          <w:tcPr>
            <w:tcW w:w="3119" w:type="dxa"/>
            <w:shd w:val="clear" w:color="auto" w:fill="auto"/>
          </w:tcPr>
          <w:p w:rsidR="00435A40" w:rsidRPr="00853B27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53B2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http://www.selemja28.ru</w:t>
            </w:r>
          </w:p>
        </w:tc>
      </w:tr>
      <w:tr w:rsidR="00435A40" w:rsidRPr="00435A40" w:rsidTr="005653BC">
        <w:trPr>
          <w:trHeight w:val="240"/>
          <w:jc w:val="center"/>
        </w:trPr>
        <w:tc>
          <w:tcPr>
            <w:tcW w:w="2910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Серышевский район</w:t>
            </w:r>
          </w:p>
        </w:tc>
        <w:tc>
          <w:tcPr>
            <w:tcW w:w="1674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24,5</w:t>
            </w:r>
          </w:p>
        </w:tc>
        <w:tc>
          <w:tcPr>
            <w:tcW w:w="2566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п.Серышево</w:t>
            </w:r>
          </w:p>
        </w:tc>
        <w:tc>
          <w:tcPr>
            <w:tcW w:w="3119" w:type="dxa"/>
            <w:shd w:val="clear" w:color="auto" w:fill="auto"/>
          </w:tcPr>
          <w:p w:rsidR="00435A40" w:rsidRPr="00853B27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53B2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http://admser.e-stile.ru</w:t>
            </w:r>
          </w:p>
        </w:tc>
      </w:tr>
      <w:tr w:rsidR="00435A40" w:rsidRPr="00435A40" w:rsidTr="005653BC">
        <w:trPr>
          <w:trHeight w:val="240"/>
          <w:jc w:val="center"/>
        </w:trPr>
        <w:tc>
          <w:tcPr>
            <w:tcW w:w="2910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Сковородинский район</w:t>
            </w:r>
          </w:p>
        </w:tc>
        <w:tc>
          <w:tcPr>
            <w:tcW w:w="1674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27,8</w:t>
            </w:r>
          </w:p>
        </w:tc>
        <w:tc>
          <w:tcPr>
            <w:tcW w:w="2566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г.Сковородино</w:t>
            </w:r>
          </w:p>
        </w:tc>
        <w:tc>
          <w:tcPr>
            <w:tcW w:w="3119" w:type="dxa"/>
            <w:shd w:val="clear" w:color="auto" w:fill="auto"/>
          </w:tcPr>
          <w:p w:rsidR="00435A40" w:rsidRPr="00853B27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53B2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http://www.skovorodino.ru</w:t>
            </w:r>
          </w:p>
        </w:tc>
      </w:tr>
      <w:tr w:rsidR="00435A40" w:rsidRPr="00435A40" w:rsidTr="005653BC">
        <w:trPr>
          <w:trHeight w:val="240"/>
          <w:jc w:val="center"/>
        </w:trPr>
        <w:tc>
          <w:tcPr>
            <w:tcW w:w="2910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Тамбовский район</w:t>
            </w:r>
          </w:p>
        </w:tc>
        <w:tc>
          <w:tcPr>
            <w:tcW w:w="1674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21,9</w:t>
            </w:r>
          </w:p>
        </w:tc>
        <w:tc>
          <w:tcPr>
            <w:tcW w:w="2566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с.Тамбовка</w:t>
            </w:r>
          </w:p>
        </w:tc>
        <w:tc>
          <w:tcPr>
            <w:tcW w:w="3119" w:type="dxa"/>
            <w:shd w:val="clear" w:color="auto" w:fill="auto"/>
          </w:tcPr>
          <w:p w:rsidR="00435A40" w:rsidRPr="00853B27" w:rsidRDefault="00435A40" w:rsidP="005653BC">
            <w:pPr>
              <w:spacing w:after="0" w:line="240" w:lineRule="auto"/>
              <w:ind w:right="-167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53B2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http://www.tambovka.amsu.ru</w:t>
            </w:r>
          </w:p>
        </w:tc>
      </w:tr>
      <w:tr w:rsidR="00435A40" w:rsidRPr="00435A40" w:rsidTr="005653BC">
        <w:trPr>
          <w:trHeight w:val="240"/>
          <w:jc w:val="center"/>
        </w:trPr>
        <w:tc>
          <w:tcPr>
            <w:tcW w:w="2910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Тындинский район</w:t>
            </w:r>
          </w:p>
        </w:tc>
        <w:tc>
          <w:tcPr>
            <w:tcW w:w="1674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14,2</w:t>
            </w:r>
          </w:p>
        </w:tc>
        <w:tc>
          <w:tcPr>
            <w:tcW w:w="2566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г.Тында</w:t>
            </w:r>
          </w:p>
        </w:tc>
        <w:tc>
          <w:tcPr>
            <w:tcW w:w="3119" w:type="dxa"/>
            <w:shd w:val="clear" w:color="auto" w:fill="auto"/>
          </w:tcPr>
          <w:p w:rsidR="00435A40" w:rsidRPr="00853B27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53B2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http://atr.tynda.ru</w:t>
            </w:r>
          </w:p>
        </w:tc>
      </w:tr>
      <w:tr w:rsidR="00435A40" w:rsidRPr="00435A40" w:rsidTr="005653BC">
        <w:trPr>
          <w:trHeight w:val="270"/>
          <w:jc w:val="center"/>
        </w:trPr>
        <w:tc>
          <w:tcPr>
            <w:tcW w:w="2910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Шимановский район</w:t>
            </w:r>
          </w:p>
        </w:tc>
        <w:tc>
          <w:tcPr>
            <w:tcW w:w="1674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5,6</w:t>
            </w:r>
          </w:p>
        </w:tc>
        <w:tc>
          <w:tcPr>
            <w:tcW w:w="2566" w:type="dxa"/>
            <w:shd w:val="clear" w:color="auto" w:fill="auto"/>
          </w:tcPr>
          <w:p w:rsidR="00435A40" w:rsidRPr="00435A40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35A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г.Шимановск</w:t>
            </w:r>
          </w:p>
        </w:tc>
        <w:tc>
          <w:tcPr>
            <w:tcW w:w="3119" w:type="dxa"/>
            <w:shd w:val="clear" w:color="auto" w:fill="auto"/>
          </w:tcPr>
          <w:p w:rsidR="00435A40" w:rsidRPr="00853B27" w:rsidRDefault="00435A40" w:rsidP="00435A4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53B2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http://www.adm.shimraion.ru</w:t>
            </w:r>
          </w:p>
        </w:tc>
      </w:tr>
    </w:tbl>
    <w:p w:rsidR="00435A40" w:rsidRPr="00435A40" w:rsidRDefault="00435A40" w:rsidP="00435A40">
      <w:pPr>
        <w:spacing w:after="0" w:line="240" w:lineRule="auto"/>
        <w:rPr>
          <w:rFonts w:ascii="Times New Roman" w:eastAsia="Times New Roman" w:hAnsi="Times New Roman" w:cs="Times New Roman"/>
          <w:b/>
          <w:bCs/>
          <w:szCs w:val="24"/>
          <w:lang w:eastAsia="ru-RU"/>
        </w:rPr>
        <w:sectPr w:rsidR="00435A40" w:rsidRPr="00435A40" w:rsidSect="004C4794">
          <w:pgSz w:w="11906" w:h="16838"/>
          <w:pgMar w:top="1276" w:right="746" w:bottom="719" w:left="1701" w:header="708" w:footer="708" w:gutter="0"/>
          <w:cols w:space="708"/>
          <w:docGrid w:linePitch="360"/>
        </w:sectPr>
      </w:pPr>
    </w:p>
    <w:p w:rsidR="007C37C4" w:rsidRPr="007C37C4" w:rsidRDefault="007C37C4" w:rsidP="003A79C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28"/>
          <w:lang w:eastAsia="ru-RU"/>
        </w:rPr>
      </w:pPr>
      <w:r w:rsidRPr="007C37C4">
        <w:rPr>
          <w:rFonts w:ascii="Times New Roman" w:eastAsia="Times New Roman" w:hAnsi="Times New Roman" w:cs="Times New Roman"/>
          <w:b/>
          <w:bCs/>
          <w:sz w:val="32"/>
          <w:szCs w:val="28"/>
          <w:lang w:eastAsia="ru-RU"/>
        </w:rPr>
        <w:lastRenderedPageBreak/>
        <w:t>СОДЕРЖАНИЕ</w:t>
      </w:r>
    </w:p>
    <w:p w:rsidR="007C37C4" w:rsidRPr="007C37C4" w:rsidRDefault="007C37C4" w:rsidP="007C37C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7C37C4" w:rsidRPr="007C37C4" w:rsidRDefault="007C37C4" w:rsidP="003A79C5">
      <w:pPr>
        <w:spacing w:after="0" w:line="36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C37C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ВВЕДЕНИЕ</w:t>
      </w:r>
    </w:p>
    <w:p w:rsidR="007C37C4" w:rsidRPr="007C37C4" w:rsidRDefault="007C37C4" w:rsidP="003A79C5">
      <w:pPr>
        <w:spacing w:after="0" w:line="36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C37C4"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  <w:t>I</w:t>
      </w:r>
      <w:r w:rsidRPr="007C37C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 РЕЗУЛЬТАТЫ МОНИТОРИНГА ЭФФЕКТИВНОСТИ ДЕЯТЕЛЬНОСТИ ОРГАНОВ МЕСТНОГО САМОУПРАВЛЕНИЯ ГОРОДСКИХ ОКРУГОВ И МУНИЦИПАЛЬНЫХ РАЙОНОВ</w:t>
      </w:r>
    </w:p>
    <w:p w:rsidR="007C37C4" w:rsidRPr="007C37C4" w:rsidRDefault="007C37C4" w:rsidP="003A79C5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C37C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     1.1 Экономическое развитие</w:t>
      </w:r>
    </w:p>
    <w:p w:rsidR="007C37C4" w:rsidRPr="007C37C4" w:rsidRDefault="007C37C4" w:rsidP="003A79C5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C37C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     1.2 Дошкольное образование</w:t>
      </w:r>
    </w:p>
    <w:p w:rsidR="007C37C4" w:rsidRPr="007C37C4" w:rsidRDefault="007C37C4" w:rsidP="003A79C5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C37C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     1.3 Общее и дополнительное образование</w:t>
      </w:r>
    </w:p>
    <w:p w:rsidR="007C37C4" w:rsidRPr="007C37C4" w:rsidRDefault="007C37C4" w:rsidP="003A79C5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C37C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     1.4 Культура</w:t>
      </w:r>
    </w:p>
    <w:p w:rsidR="007C37C4" w:rsidRPr="007C37C4" w:rsidRDefault="007C37C4" w:rsidP="003A79C5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C37C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     1.5 Физическая культура и спорт</w:t>
      </w:r>
    </w:p>
    <w:p w:rsidR="007C37C4" w:rsidRPr="007C37C4" w:rsidRDefault="007C37C4" w:rsidP="003A79C5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C37C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     1.6 Жилищное строительство и обеспечение граждан жильем</w:t>
      </w:r>
    </w:p>
    <w:p w:rsidR="007C37C4" w:rsidRPr="007C37C4" w:rsidRDefault="007C37C4" w:rsidP="003A79C5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C37C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     1.7 Жилищно-коммунальное хозяйство</w:t>
      </w:r>
    </w:p>
    <w:p w:rsidR="007C37C4" w:rsidRPr="007C37C4" w:rsidRDefault="007C37C4" w:rsidP="003A79C5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C37C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     1.8 Организация муниципального управления</w:t>
      </w:r>
    </w:p>
    <w:p w:rsidR="007C37C4" w:rsidRPr="007C37C4" w:rsidRDefault="007C37C4" w:rsidP="003A79C5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C37C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     1.9 Энергосбережение и повышение энергетической эффективности</w:t>
      </w:r>
    </w:p>
    <w:p w:rsidR="007C37C4" w:rsidRPr="007C37C4" w:rsidRDefault="007C37C4" w:rsidP="003A79C5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C37C4"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  <w:t>II</w:t>
      </w:r>
      <w:r w:rsidRPr="007C37C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 ИТОГИ СОЦИОЛОГИЧЕСКИХ ОПРОСОВ НАСЕЛЕНИЯ</w:t>
      </w:r>
    </w:p>
    <w:p w:rsidR="007C37C4" w:rsidRPr="007C37C4" w:rsidRDefault="007C37C4" w:rsidP="003A79C5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7C37C4" w:rsidRPr="007C37C4" w:rsidRDefault="007C37C4" w:rsidP="003A79C5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color w:val="000080"/>
          <w:sz w:val="26"/>
          <w:szCs w:val="26"/>
          <w:lang w:eastAsia="ru-RU"/>
        </w:rPr>
      </w:pPr>
    </w:p>
    <w:p w:rsidR="007C37C4" w:rsidRPr="007C37C4" w:rsidRDefault="007C37C4" w:rsidP="007C37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80"/>
          <w:sz w:val="26"/>
          <w:szCs w:val="26"/>
          <w:lang w:eastAsia="ru-RU"/>
        </w:rPr>
      </w:pPr>
    </w:p>
    <w:p w:rsidR="007C37C4" w:rsidRPr="007C37C4" w:rsidRDefault="007C37C4" w:rsidP="007C37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80"/>
          <w:sz w:val="26"/>
          <w:szCs w:val="26"/>
          <w:lang w:eastAsia="ru-RU"/>
        </w:rPr>
      </w:pPr>
    </w:p>
    <w:p w:rsidR="007C37C4" w:rsidRPr="007C37C4" w:rsidRDefault="007C37C4" w:rsidP="007C37C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80"/>
          <w:sz w:val="26"/>
          <w:szCs w:val="26"/>
          <w:lang w:eastAsia="ru-RU"/>
        </w:rPr>
        <w:sectPr w:rsidR="007C37C4" w:rsidRPr="007C37C4" w:rsidSect="00AC2F20">
          <w:pgSz w:w="11906" w:h="16838"/>
          <w:pgMar w:top="1134" w:right="746" w:bottom="719" w:left="1701" w:header="708" w:footer="708" w:gutter="0"/>
          <w:cols w:space="708"/>
          <w:docGrid w:linePitch="360"/>
        </w:sectPr>
      </w:pPr>
    </w:p>
    <w:p w:rsidR="007C37C4" w:rsidRPr="007C37C4" w:rsidRDefault="007C37C4" w:rsidP="007C37C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r w:rsidRPr="007C37C4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lastRenderedPageBreak/>
        <w:t xml:space="preserve">ВВЕДЕНИЕ </w:t>
      </w:r>
    </w:p>
    <w:p w:rsidR="007C37C4" w:rsidRPr="007C37C4" w:rsidRDefault="007C37C4" w:rsidP="007C37C4">
      <w:pPr>
        <w:spacing w:after="0" w:line="240" w:lineRule="auto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</w:p>
    <w:p w:rsidR="007C37C4" w:rsidRPr="00A45191" w:rsidRDefault="007C37C4" w:rsidP="007C37C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A45191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В рамках реализации на территории Амурской области Указа Президента Российской Федерации от 28.04.2008 №607 «Об оценке эффективности органов местного самоуправления городских и муниципальных районов» в области приняты следующие нормативные правовые акты:</w:t>
      </w:r>
    </w:p>
    <w:p w:rsidR="007C37C4" w:rsidRPr="00A45191" w:rsidRDefault="00F928CC" w:rsidP="00F928C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1. </w:t>
      </w:r>
      <w:r w:rsidR="007C37C4" w:rsidRPr="00A45191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Закон Амурской области от 11.10.2011 №529-ОЗ «О межбюджетных отношениях в Амурской области».</w:t>
      </w:r>
    </w:p>
    <w:p w:rsidR="007C37C4" w:rsidRDefault="00F928CC" w:rsidP="00F928C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2. </w:t>
      </w:r>
      <w:r w:rsidR="007C37C4" w:rsidRPr="00A45191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Постановление Правительства области от 15.04.2013 №160 «Об оценке эффективности деятельности органов местного самоуправления городских округов и муниципальных районов Амурской области».</w:t>
      </w:r>
    </w:p>
    <w:p w:rsidR="00F928CC" w:rsidRPr="00A45191" w:rsidRDefault="00F928CC" w:rsidP="00F928C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3. </w:t>
      </w:r>
      <w:r w:rsidRPr="00A45191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Постановление Правительства области от 07.11.2011 №738 «О порядке предоставления дотации на поощрение достижения наилучших значений показателей деятельности органов местного самоуправления муниципальных районов и городских округов Амурской области».</w:t>
      </w:r>
    </w:p>
    <w:p w:rsidR="007C37C4" w:rsidRPr="00A45191" w:rsidRDefault="00F928CC" w:rsidP="00F928C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4. </w:t>
      </w:r>
      <w:r w:rsidR="007C37C4" w:rsidRPr="00A45191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Постановление губернатора области от 30.09.2008 №399 «О мерах по реализации на территории Амурской области Указа Президента Российской Федерации от 28.04.2008 № 607». </w:t>
      </w:r>
    </w:p>
    <w:p w:rsidR="007C37C4" w:rsidRPr="00A45191" w:rsidRDefault="007C37C4" w:rsidP="007C37C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A45191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Оценка эффективности органов местного самоуправления городских и муниципальных районов Амурской области за 201</w:t>
      </w:r>
      <w:r w:rsidR="00CB0F3E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4</w:t>
      </w:r>
      <w:r w:rsidRPr="00A45191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год проводилась по 29 муниципальным образованиям области. Результаты оценки ранжировались отдельно по муниципальным районам и городским округам. При этом в целях обеспечения равных условий оценки, муниципальные районы области разделены на три зоны с учетом природных условий: северную, центральную и южную.</w:t>
      </w:r>
    </w:p>
    <w:p w:rsidR="007C37C4" w:rsidRPr="00A45191" w:rsidRDefault="007C37C4" w:rsidP="007C37C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A45191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Для проведения оценки эффективности деятельности использовались данные, представленные в докладах глав местных администраций городских округов и муниципальных районов Амурской области, данные Федеральной службы государственной и ведомственной статистики, а также информация исполнительных органов государственной власти области.</w:t>
      </w:r>
    </w:p>
    <w:p w:rsidR="007C37C4" w:rsidRPr="007C37C4" w:rsidRDefault="007C37C4" w:rsidP="007C37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45191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В целях поощрения достижения наилучших значений показателей деятельности органов местного самоуправления городских округов и муниципальных районов по итогам оценки эффективности деятельности органов местного самоуправления городских округов и муниципальных районов Амурской области за 201</w:t>
      </w:r>
      <w:r w:rsidR="00A45191" w:rsidRPr="00A45191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4</w:t>
      </w:r>
      <w:r w:rsidRPr="00A45191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год </w:t>
      </w:r>
      <w:r w:rsidRPr="00A45191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Законом Амурской области от </w:t>
      </w:r>
      <w:r w:rsidR="00A45191">
        <w:rPr>
          <w:rFonts w:ascii="Times New Roman" w:eastAsia="Times New Roman" w:hAnsi="Times New Roman" w:cs="Times New Roman"/>
          <w:sz w:val="26"/>
          <w:szCs w:val="26"/>
          <w:lang w:eastAsia="ru-RU"/>
        </w:rPr>
        <w:t>1</w:t>
      </w:r>
      <w:r w:rsidR="00CB0F3E">
        <w:rPr>
          <w:rFonts w:ascii="Times New Roman" w:eastAsia="Times New Roman" w:hAnsi="Times New Roman" w:cs="Times New Roman"/>
          <w:sz w:val="26"/>
          <w:szCs w:val="26"/>
          <w:lang w:eastAsia="ru-RU"/>
        </w:rPr>
        <w:t>0</w:t>
      </w:r>
      <w:r w:rsidRPr="00A45191">
        <w:rPr>
          <w:rFonts w:ascii="Times New Roman" w:eastAsia="Times New Roman" w:hAnsi="Times New Roman" w:cs="Times New Roman"/>
          <w:sz w:val="26"/>
          <w:szCs w:val="26"/>
          <w:lang w:eastAsia="ru-RU"/>
        </w:rPr>
        <w:t>.</w:t>
      </w:r>
      <w:r w:rsidR="00A45191">
        <w:rPr>
          <w:rFonts w:ascii="Times New Roman" w:eastAsia="Times New Roman" w:hAnsi="Times New Roman" w:cs="Times New Roman"/>
          <w:sz w:val="26"/>
          <w:szCs w:val="26"/>
          <w:lang w:eastAsia="ru-RU"/>
        </w:rPr>
        <w:t>12</w:t>
      </w:r>
      <w:r w:rsidRPr="00A45191">
        <w:rPr>
          <w:rFonts w:ascii="Times New Roman" w:eastAsia="Times New Roman" w:hAnsi="Times New Roman" w:cs="Times New Roman"/>
          <w:sz w:val="26"/>
          <w:szCs w:val="26"/>
          <w:lang w:eastAsia="ru-RU"/>
        </w:rPr>
        <w:t>.201</w:t>
      </w:r>
      <w:r w:rsidR="00A45191">
        <w:rPr>
          <w:rFonts w:ascii="Times New Roman" w:eastAsia="Times New Roman" w:hAnsi="Times New Roman" w:cs="Times New Roman"/>
          <w:sz w:val="26"/>
          <w:szCs w:val="26"/>
          <w:lang w:eastAsia="ru-RU"/>
        </w:rPr>
        <w:t>4</w:t>
      </w:r>
      <w:r w:rsidRPr="00A45191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№</w:t>
      </w:r>
      <w:r w:rsidR="00CB0F3E">
        <w:rPr>
          <w:rFonts w:ascii="Times New Roman" w:eastAsia="Times New Roman" w:hAnsi="Times New Roman" w:cs="Times New Roman"/>
          <w:sz w:val="26"/>
          <w:szCs w:val="26"/>
          <w:lang w:eastAsia="ru-RU"/>
        </w:rPr>
        <w:t>458</w:t>
      </w:r>
      <w:r w:rsidRPr="00A45191">
        <w:rPr>
          <w:rFonts w:ascii="Times New Roman" w:eastAsia="Times New Roman" w:hAnsi="Times New Roman" w:cs="Times New Roman"/>
          <w:sz w:val="26"/>
          <w:szCs w:val="26"/>
          <w:lang w:eastAsia="ru-RU"/>
        </w:rPr>
        <w:t>-ОЗ «Об областном бюджете на 201</w:t>
      </w:r>
      <w:r w:rsidR="00CB0F3E">
        <w:rPr>
          <w:rFonts w:ascii="Times New Roman" w:eastAsia="Times New Roman" w:hAnsi="Times New Roman" w:cs="Times New Roman"/>
          <w:sz w:val="26"/>
          <w:szCs w:val="26"/>
          <w:lang w:eastAsia="ru-RU"/>
        </w:rPr>
        <w:t>5</w:t>
      </w:r>
      <w:r w:rsidRPr="00A45191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год и плановый период 201</w:t>
      </w:r>
      <w:r w:rsidR="00CB0F3E">
        <w:rPr>
          <w:rFonts w:ascii="Times New Roman" w:eastAsia="Times New Roman" w:hAnsi="Times New Roman" w:cs="Times New Roman"/>
          <w:sz w:val="26"/>
          <w:szCs w:val="26"/>
          <w:lang w:eastAsia="ru-RU"/>
        </w:rPr>
        <w:t>6</w:t>
      </w:r>
      <w:r w:rsidRPr="00A45191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и 201</w:t>
      </w:r>
      <w:r w:rsidR="00CB0F3E">
        <w:rPr>
          <w:rFonts w:ascii="Times New Roman" w:eastAsia="Times New Roman" w:hAnsi="Times New Roman" w:cs="Times New Roman"/>
          <w:sz w:val="26"/>
          <w:szCs w:val="26"/>
          <w:lang w:eastAsia="ru-RU"/>
        </w:rPr>
        <w:t>7</w:t>
      </w:r>
      <w:r w:rsidRPr="00A45191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годов»</w:t>
      </w:r>
      <w:r w:rsidRPr="00A45191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за счет средств областного бюджета предусмотрена дотация в размере 5,0 млн. рублей. Дотация городским округам и муниципальным районам области выделена по результатам комплексной оценки показателей эффективности деятельности органов местного самоуправления.</w:t>
      </w:r>
    </w:p>
    <w:p w:rsidR="007C37C4" w:rsidRPr="007C37C4" w:rsidRDefault="007C37C4" w:rsidP="007C37C4">
      <w:pPr>
        <w:spacing w:after="0" w:line="240" w:lineRule="auto"/>
        <w:ind w:firstLine="709"/>
        <w:rPr>
          <w:rFonts w:ascii="Times New Roman" w:eastAsia="Times New Roman" w:hAnsi="Times New Roman" w:cs="Times New Roman"/>
          <w:bCs/>
          <w:color w:val="000080"/>
          <w:sz w:val="26"/>
          <w:szCs w:val="26"/>
          <w:lang w:eastAsia="ru-RU"/>
        </w:rPr>
      </w:pPr>
    </w:p>
    <w:p w:rsidR="007C37C4" w:rsidRPr="007C37C4" w:rsidRDefault="007C37C4" w:rsidP="007C37C4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sectPr w:rsidR="007C37C4" w:rsidRPr="007C37C4" w:rsidSect="00AC2F20">
          <w:pgSz w:w="11906" w:h="16838"/>
          <w:pgMar w:top="1134" w:right="746" w:bottom="719" w:left="1701" w:header="708" w:footer="708" w:gutter="0"/>
          <w:cols w:space="708"/>
          <w:docGrid w:linePitch="360"/>
        </w:sectPr>
      </w:pPr>
    </w:p>
    <w:p w:rsidR="007C37C4" w:rsidRPr="007C37C4" w:rsidRDefault="007C37C4" w:rsidP="007C37C4">
      <w:pPr>
        <w:tabs>
          <w:tab w:val="left" w:pos="1440"/>
          <w:tab w:val="left" w:pos="1620"/>
          <w:tab w:val="left" w:pos="2160"/>
        </w:tabs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r w:rsidRPr="007C37C4">
        <w:rPr>
          <w:rFonts w:ascii="Times New Roman" w:eastAsia="Times New Roman" w:hAnsi="Times New Roman" w:cs="Times New Roman"/>
          <w:b/>
          <w:bCs/>
          <w:sz w:val="26"/>
          <w:szCs w:val="26"/>
          <w:lang w:val="en-US" w:eastAsia="ru-RU"/>
        </w:rPr>
        <w:lastRenderedPageBreak/>
        <w:t>I</w:t>
      </w:r>
      <w:r w:rsidRPr="007C37C4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. РЕЗУЛЬТАТЫ МОНИТОРИНГА ЭФФЕКТИВНОСТИ ДЕЯТЕЛЬНОСТИ ОРГАНОВ МЕСТНОГО САМОУПРАВЛЕНИЯ ГОРОДСКИХ ОКРУГОВ И МУНИЦИПАЛЬНЫХ РАЙОНОВ</w:t>
      </w:r>
    </w:p>
    <w:p w:rsidR="007C37C4" w:rsidRPr="007C37C4" w:rsidRDefault="007C37C4" w:rsidP="007C37C4">
      <w:pPr>
        <w:tabs>
          <w:tab w:val="left" w:pos="1440"/>
        </w:tabs>
        <w:spacing w:after="0" w:line="240" w:lineRule="auto"/>
        <w:ind w:left="360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7C37C4" w:rsidRPr="007C37C4" w:rsidRDefault="007C37C4" w:rsidP="007C37C4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r w:rsidRPr="007C37C4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1.1 Экономическое развитие</w:t>
      </w:r>
    </w:p>
    <w:p w:rsidR="007C37C4" w:rsidRPr="007C37C4" w:rsidRDefault="007C37C4" w:rsidP="007C37C4">
      <w:pPr>
        <w:spacing w:after="0" w:line="240" w:lineRule="auto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</w:p>
    <w:p w:rsidR="000D7A69" w:rsidRPr="000D7A69" w:rsidRDefault="000D7A69" w:rsidP="000D7A6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ar-SA"/>
        </w:rPr>
      </w:pPr>
      <w:r w:rsidRPr="000D7A69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ar-SA"/>
        </w:rPr>
        <w:t xml:space="preserve">Развитие предпринимательства </w:t>
      </w:r>
    </w:p>
    <w:p w:rsidR="000D7A69" w:rsidRPr="000D7A69" w:rsidRDefault="000D7A69" w:rsidP="000D7A6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ar-SA"/>
        </w:rPr>
      </w:pPr>
      <w:r w:rsidRPr="000D7A69">
        <w:rPr>
          <w:rFonts w:ascii="Times New Roman" w:eastAsia="Times New Roman" w:hAnsi="Times New Roman" w:cs="Times New Roman"/>
          <w:color w:val="000000"/>
          <w:sz w:val="26"/>
          <w:szCs w:val="26"/>
          <w:lang w:eastAsia="ar-SA"/>
        </w:rPr>
        <w:t>Малый бизнес обладает значительным потенциалом в сфере трудоустройства населения, вовлечения в производство резервов рабочей силы, которые не могут быть использованы в крупном производстве из-за его технологических и иных особенностей. Это пенсионеры, учащиеся, домохозяйки, инвалиды, а также лица, желающие трудиться после основного рабочего времени ради получения дополнительных легальных доходов.</w:t>
      </w:r>
    </w:p>
    <w:p w:rsidR="000D7A69" w:rsidRPr="000D7A69" w:rsidRDefault="000D7A69" w:rsidP="000D7A6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ar-SA"/>
        </w:rPr>
      </w:pPr>
      <w:r w:rsidRPr="000D7A69">
        <w:rPr>
          <w:rFonts w:ascii="Times New Roman" w:eastAsia="Times New Roman" w:hAnsi="Times New Roman" w:cs="Times New Roman"/>
          <w:color w:val="000000"/>
          <w:sz w:val="26"/>
          <w:szCs w:val="26"/>
          <w:lang w:eastAsia="ar-SA"/>
        </w:rPr>
        <w:t xml:space="preserve">В области малые предприятия в общем числе действующих хозяйствующих организаций составляют 49,7%. В настоящее время в сфере малых предприятий работает каждый девятый из числа занятых в экономике области. В 2013 году субъектами малого предпринимательства области произведено 19097,3 млн. рублей валовой добавленной стоимости, или 9,0% ВРП. На малые предприятия приходится 31,8% объема платных услуг населению и 20,6% - оборота розничной торговли. </w:t>
      </w:r>
    </w:p>
    <w:p w:rsidR="000D7A69" w:rsidRPr="000D7A69" w:rsidRDefault="000D7A69" w:rsidP="000D7A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ar-SA"/>
        </w:rPr>
      </w:pPr>
      <w:r w:rsidRPr="000D7A69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Для малого бизнеса наиболее привлекательной является непроизводственная сфера деятельности. Здесь преобладают фирмы с невысокими инвестиционными возможностями и быстрой оборачиваемостью капитала, как следствие, доля бизнеса, занятого в сфере потребительского рынка составляет 52%, в производственной - 11%. </w:t>
      </w:r>
    </w:p>
    <w:p w:rsidR="000D7A69" w:rsidRPr="000D7A69" w:rsidRDefault="000D7A69" w:rsidP="000D7A6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ar-SA"/>
        </w:rPr>
      </w:pPr>
      <w:r w:rsidRPr="000D7A69">
        <w:rPr>
          <w:rFonts w:ascii="Times New Roman" w:eastAsia="Times New Roman" w:hAnsi="Times New Roman" w:cs="Times New Roman"/>
          <w:color w:val="000000"/>
          <w:sz w:val="26"/>
          <w:szCs w:val="26"/>
          <w:lang w:eastAsia="ar-SA"/>
        </w:rPr>
        <w:t xml:space="preserve">Структурное распределение малого и среднего бизнеса по видам экономической деятельности в области, в основном, соответствует общероссийской ситуации и на протяжении ряда лет существенно не изменилось. </w:t>
      </w:r>
    </w:p>
    <w:p w:rsidR="000D7A69" w:rsidRPr="000D7A69" w:rsidRDefault="000D7A69" w:rsidP="000D7A6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0D7A69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Поддержка субъектов малого бизнеса является одним из приоритетных направлений экономической политики, которая проводится Правительством области в рамках региональной и 30 муниципальных программ, направленных на развитие субъектов малого и среднего предпринимательства в Амурской области. </w:t>
      </w:r>
    </w:p>
    <w:p w:rsidR="000D7A69" w:rsidRPr="000D7A69" w:rsidRDefault="000D7A69" w:rsidP="000D7A6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0D7A69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Ключевыми направлениями программы поддержки малому и среднему бизнесу в 2014 году являлись: </w:t>
      </w:r>
    </w:p>
    <w:p w:rsidR="000D7A69" w:rsidRPr="000D7A69" w:rsidRDefault="000D7A69" w:rsidP="000D7A6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0D7A69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финансовая поддержка субъектов малого и среднего предпринимательства;</w:t>
      </w:r>
    </w:p>
    <w:p w:rsidR="000D7A69" w:rsidRPr="000D7A69" w:rsidRDefault="000D7A69" w:rsidP="000D7A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0D7A69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капитализация гарантийного фонда (фонда поручительств); </w:t>
      </w:r>
    </w:p>
    <w:p w:rsidR="000D7A69" w:rsidRPr="000D7A69" w:rsidRDefault="000D7A69" w:rsidP="000D7A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0D7A69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софинансирование муниципальных программ; </w:t>
      </w:r>
    </w:p>
    <w:p w:rsidR="000D7A69" w:rsidRPr="000D7A69" w:rsidRDefault="000D7A69" w:rsidP="000D7A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0D7A69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проведение организационных мероприятий; информационная и консультационная поддержка, повышение квалификации кадров.</w:t>
      </w:r>
    </w:p>
    <w:p w:rsidR="000D7A69" w:rsidRPr="000D7A69" w:rsidRDefault="000D7A69" w:rsidP="000D7A6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ar-SA"/>
        </w:rPr>
      </w:pPr>
      <w:r w:rsidRPr="000D7A69">
        <w:rPr>
          <w:rFonts w:ascii="Times New Roman" w:eastAsia="Times New Roman" w:hAnsi="Times New Roman" w:cs="Times New Roman"/>
          <w:color w:val="000000"/>
          <w:sz w:val="26"/>
          <w:szCs w:val="26"/>
          <w:lang w:eastAsia="ar-SA"/>
        </w:rPr>
        <w:t xml:space="preserve">Всего в 2014 году финансовую поддержку получили </w:t>
      </w:r>
      <w:r w:rsidRPr="000D7A69">
        <w:rPr>
          <w:rFonts w:ascii="Times New Roman" w:eastAsia="Times New Roman" w:hAnsi="Times New Roman" w:cs="Times New Roman"/>
          <w:sz w:val="26"/>
          <w:szCs w:val="26"/>
          <w:lang w:eastAsia="ar-SA"/>
        </w:rPr>
        <w:t xml:space="preserve">194 </w:t>
      </w:r>
      <w:r w:rsidRPr="000D7A69">
        <w:rPr>
          <w:rFonts w:ascii="Times New Roman" w:eastAsia="Times New Roman" w:hAnsi="Times New Roman" w:cs="Times New Roman"/>
          <w:color w:val="000000"/>
          <w:sz w:val="26"/>
          <w:szCs w:val="26"/>
          <w:lang w:eastAsia="ar-SA"/>
        </w:rPr>
        <w:t>субъектов малого и среднего предпринимательств, в том числе в рамках муниципальных программ 171, из них 41 начинающие предприниматели, действующие менее 1 года.</w:t>
      </w:r>
    </w:p>
    <w:p w:rsidR="000D7A69" w:rsidRPr="000D7A69" w:rsidRDefault="000D7A69" w:rsidP="000D7A6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ar-SA"/>
        </w:rPr>
      </w:pPr>
      <w:r w:rsidRPr="000D7A69">
        <w:rPr>
          <w:rFonts w:ascii="Times New Roman" w:eastAsia="Times New Roman" w:hAnsi="Times New Roman" w:cs="Times New Roman"/>
          <w:color w:val="000000"/>
          <w:sz w:val="26"/>
          <w:szCs w:val="26"/>
          <w:lang w:eastAsia="ar-SA"/>
        </w:rPr>
        <w:t>Услугами Гарантийного фонда, воспользовалось 70 субъектов малого и среднего предпринимательства для получения кредитных средств на развитие бизнеса в размере 400 млн. рублей. Его капитализация составляет 160 млн. рублей.</w:t>
      </w:r>
    </w:p>
    <w:p w:rsidR="000D7A69" w:rsidRPr="000D7A69" w:rsidRDefault="000D7A69" w:rsidP="000D7A6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ar-SA"/>
        </w:rPr>
      </w:pPr>
      <w:r w:rsidRPr="000D7A69">
        <w:rPr>
          <w:rFonts w:ascii="Times New Roman" w:eastAsia="Times New Roman" w:hAnsi="Times New Roman" w:cs="Times New Roman"/>
          <w:color w:val="000000"/>
          <w:sz w:val="26"/>
          <w:szCs w:val="26"/>
          <w:lang w:eastAsia="ar-SA"/>
        </w:rPr>
        <w:t>Благодаря государственной поддержке предприятия малого и среднего бизнеса осуществили:</w:t>
      </w:r>
    </w:p>
    <w:p w:rsidR="000D7A69" w:rsidRPr="000D7A69" w:rsidRDefault="000D7A69" w:rsidP="000D7A6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ar-SA"/>
        </w:rPr>
      </w:pPr>
      <w:r w:rsidRPr="000D7A69">
        <w:rPr>
          <w:rFonts w:ascii="Times New Roman" w:eastAsia="Times New Roman" w:hAnsi="Times New Roman" w:cs="Times New Roman"/>
          <w:color w:val="000000"/>
          <w:sz w:val="26"/>
          <w:szCs w:val="26"/>
          <w:lang w:eastAsia="ar-SA"/>
        </w:rPr>
        <w:t>замену устаревшего оборудования и транспортных средств;</w:t>
      </w:r>
    </w:p>
    <w:p w:rsidR="000D7A69" w:rsidRPr="000D7A69" w:rsidRDefault="000D7A69" w:rsidP="000D7A6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ar-SA"/>
        </w:rPr>
      </w:pPr>
      <w:r w:rsidRPr="000D7A69">
        <w:rPr>
          <w:rFonts w:ascii="Times New Roman" w:eastAsia="Times New Roman" w:hAnsi="Times New Roman" w:cs="Times New Roman"/>
          <w:color w:val="000000"/>
          <w:sz w:val="26"/>
          <w:szCs w:val="26"/>
          <w:lang w:eastAsia="ar-SA"/>
        </w:rPr>
        <w:t>создание дополнительных рабочих мест;</w:t>
      </w:r>
    </w:p>
    <w:p w:rsidR="000D7A69" w:rsidRPr="000D7A69" w:rsidRDefault="000D7A69" w:rsidP="000D7A6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ar-SA"/>
        </w:rPr>
      </w:pPr>
      <w:r w:rsidRPr="000D7A69">
        <w:rPr>
          <w:rFonts w:ascii="Times New Roman" w:eastAsia="Times New Roman" w:hAnsi="Times New Roman" w:cs="Times New Roman"/>
          <w:color w:val="000000"/>
          <w:sz w:val="26"/>
          <w:szCs w:val="26"/>
          <w:lang w:eastAsia="ar-SA"/>
        </w:rPr>
        <w:t>привле</w:t>
      </w:r>
      <w:r w:rsidR="00295A51">
        <w:rPr>
          <w:rFonts w:ascii="Times New Roman" w:eastAsia="Times New Roman" w:hAnsi="Times New Roman" w:cs="Times New Roman"/>
          <w:color w:val="000000"/>
          <w:sz w:val="26"/>
          <w:szCs w:val="26"/>
          <w:lang w:eastAsia="ar-SA"/>
        </w:rPr>
        <w:t>чение</w:t>
      </w:r>
      <w:r w:rsidRPr="000D7A69">
        <w:rPr>
          <w:rFonts w:ascii="Times New Roman" w:eastAsia="Times New Roman" w:hAnsi="Times New Roman" w:cs="Times New Roman"/>
          <w:color w:val="000000"/>
          <w:sz w:val="26"/>
          <w:szCs w:val="26"/>
          <w:lang w:eastAsia="ar-SA"/>
        </w:rPr>
        <w:t xml:space="preserve"> </w:t>
      </w:r>
      <w:r w:rsidR="00295A51">
        <w:rPr>
          <w:rFonts w:ascii="Times New Roman" w:eastAsia="Times New Roman" w:hAnsi="Times New Roman" w:cs="Times New Roman"/>
          <w:color w:val="000000"/>
          <w:sz w:val="26"/>
          <w:szCs w:val="26"/>
          <w:lang w:eastAsia="ar-SA"/>
        </w:rPr>
        <w:t>населения к самозанятости</w:t>
      </w:r>
      <w:r w:rsidRPr="000D7A69">
        <w:rPr>
          <w:rFonts w:ascii="Times New Roman" w:eastAsia="Times New Roman" w:hAnsi="Times New Roman" w:cs="Times New Roman"/>
          <w:color w:val="000000"/>
          <w:sz w:val="26"/>
          <w:szCs w:val="26"/>
          <w:lang w:eastAsia="ar-SA"/>
        </w:rPr>
        <w:t>, в том числе и инвалидов;</w:t>
      </w:r>
    </w:p>
    <w:p w:rsidR="000D7A69" w:rsidRPr="000D7A69" w:rsidRDefault="000D7A69" w:rsidP="000D7A6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ar-SA"/>
        </w:rPr>
      </w:pPr>
      <w:r w:rsidRPr="000D7A69">
        <w:rPr>
          <w:rFonts w:ascii="Times New Roman" w:eastAsia="Times New Roman" w:hAnsi="Times New Roman" w:cs="Times New Roman"/>
          <w:color w:val="000000"/>
          <w:sz w:val="26"/>
          <w:szCs w:val="26"/>
          <w:lang w:eastAsia="ar-SA"/>
        </w:rPr>
        <w:t>обеспечение заработной платой работников не ниже среднеотраслевой;</w:t>
      </w:r>
    </w:p>
    <w:p w:rsidR="000D7A69" w:rsidRPr="000D7A69" w:rsidRDefault="000D7A69" w:rsidP="000D7A6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ar-SA"/>
        </w:rPr>
      </w:pPr>
      <w:r w:rsidRPr="000D7A69">
        <w:rPr>
          <w:rFonts w:ascii="Times New Roman" w:eastAsia="Times New Roman" w:hAnsi="Times New Roman" w:cs="Times New Roman"/>
          <w:color w:val="000000"/>
          <w:sz w:val="26"/>
          <w:szCs w:val="26"/>
          <w:lang w:eastAsia="ar-SA"/>
        </w:rPr>
        <w:lastRenderedPageBreak/>
        <w:t xml:space="preserve">выполнение обязательств по уплате налогов и иных обязательных платежей и др. </w:t>
      </w:r>
    </w:p>
    <w:p w:rsidR="000D7A69" w:rsidRPr="000D7A69" w:rsidRDefault="000D7A69" w:rsidP="000D7A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0D7A69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Однако в силу географических, экономических, социальных и иных особенностей развития территорий малое и среднее предпринимательство развивается на территории области неравномерно. </w:t>
      </w:r>
    </w:p>
    <w:p w:rsidR="004329CF" w:rsidRDefault="004329CF" w:rsidP="00A606DD">
      <w:pPr>
        <w:spacing w:after="0" w:line="240" w:lineRule="atLeast"/>
        <w:ind w:left="20" w:right="20" w:firstLine="689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A606DD" w:rsidRPr="00A606DD" w:rsidRDefault="00A606DD" w:rsidP="00A606DD">
      <w:pPr>
        <w:spacing w:after="0" w:line="240" w:lineRule="atLeast"/>
        <w:ind w:left="20" w:right="20" w:firstLine="689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r w:rsidRPr="00A606DD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 xml:space="preserve">Число субъектов малого и среднего предпринимательства </w:t>
      </w:r>
    </w:p>
    <w:p w:rsidR="00A606DD" w:rsidRPr="00A606DD" w:rsidRDefault="00A606DD" w:rsidP="00A606DD">
      <w:pPr>
        <w:spacing w:after="0" w:line="240" w:lineRule="atLeast"/>
        <w:ind w:left="20" w:right="20" w:firstLine="689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A606DD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на 10 тыс. человек населения, единиц</w:t>
      </w:r>
    </w:p>
    <w:p w:rsidR="00A606DD" w:rsidRPr="00A606DD" w:rsidRDefault="00CC660B" w:rsidP="00A606D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highlight w:val="yellow"/>
          <w:lang w:eastAsia="ru-RU"/>
        </w:rPr>
      </w:pPr>
      <w:r>
        <w:rPr>
          <w:rFonts w:ascii="Calibri" w:eastAsia="Times New Roman" w:hAnsi="Calibri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641ED53E" wp14:editId="0DE79A32">
                <wp:simplePos x="0" y="0"/>
                <wp:positionH relativeFrom="column">
                  <wp:posOffset>4914265</wp:posOffset>
                </wp:positionH>
                <wp:positionV relativeFrom="paragraph">
                  <wp:posOffset>1099820</wp:posOffset>
                </wp:positionV>
                <wp:extent cx="786765" cy="457200"/>
                <wp:effectExtent l="38100" t="0" r="13335" b="38100"/>
                <wp:wrapNone/>
                <wp:docPr id="21" name="Стрелка вниз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86765" cy="457200"/>
                        </a:xfrm>
                        <a:prstGeom prst="down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FF0000"/>
                        </a:solidFill>
                        <a:ln w="2540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C66D2" w:rsidRDefault="007C66D2" w:rsidP="00A606DD">
                            <w:pPr>
                              <w:pStyle w:val="a6"/>
                              <w:spacing w:before="0" w:after="0"/>
                              <w:jc w:val="center"/>
                              <w:textAlignment w:val="baseline"/>
                              <w:rPr>
                                <w:sz w:val="22"/>
                              </w:rPr>
                            </w:pPr>
                            <w:r>
                              <w:rPr>
                                <w:color w:val="FFFFFF"/>
                                <w:kern w:val="24"/>
                                <w:szCs w:val="28"/>
                              </w:rPr>
                              <w:t>21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Стрелка вниз 21" o:spid="_x0000_s1026" type="#_x0000_t67" style="position:absolute;left:0;text-align:left;margin-left:386.95pt;margin-top:86.6pt;width:61.95pt;height:36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" adj="10800" fillcolor="red" strokecolor="red" strokeweight="2pt">
                <v:path arrowok="t"/>
                <v:textbox>
                  <w:txbxContent>
                    <w:p w:rsidR="00664C58" w:rsidRDefault="00664C58" w:rsidP="00A606DD">
                      <w:pPr>
                        <w:pStyle w:val="a6"/>
                        <w:spacing w:before="0" w:after="0"/>
                        <w:jc w:val="center"/>
                        <w:textAlignment w:val="baseline"/>
                        <w:rPr>
                          <w:sz w:val="22"/>
                        </w:rPr>
                      </w:pPr>
                      <w:r>
                        <w:rPr>
                          <w:color w:val="FFFFFF"/>
                          <w:kern w:val="24"/>
                          <w:szCs w:val="28"/>
                        </w:rPr>
                        <w:t>21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libri" w:eastAsia="Times New Roman" w:hAnsi="Calibri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69613B86" wp14:editId="52357472">
                <wp:simplePos x="0" y="0"/>
                <wp:positionH relativeFrom="column">
                  <wp:posOffset>4914900</wp:posOffset>
                </wp:positionH>
                <wp:positionV relativeFrom="paragraph">
                  <wp:posOffset>643255</wp:posOffset>
                </wp:positionV>
                <wp:extent cx="786765" cy="457200"/>
                <wp:effectExtent l="38100" t="19050" r="13335" b="19050"/>
                <wp:wrapNone/>
                <wp:docPr id="22" name="Стрелка вверх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86765" cy="457200"/>
                        </a:xfrm>
                        <a:prstGeom prst="up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243DFA"/>
                        </a:solidFill>
                        <a:ln w="25400">
                          <a:solidFill>
                            <a:srgbClr val="243DFA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C66D2" w:rsidRDefault="007C66D2" w:rsidP="00A606DD">
                            <w:pPr>
                              <w:pStyle w:val="a6"/>
                              <w:spacing w:before="0" w:after="0"/>
                              <w:jc w:val="center"/>
                              <w:textAlignment w:val="baseline"/>
                              <w:rPr>
                                <w:sz w:val="22"/>
                              </w:rPr>
                            </w:pPr>
                            <w:r>
                              <w:rPr>
                                <w:color w:val="FFFFFF"/>
                                <w:kern w:val="24"/>
                                <w:szCs w:val="32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Стрелка вверх 22" o:spid="_x0000_s1027" type="#_x0000_t68" style="position:absolute;left:0;text-align:left;margin-left:387pt;margin-top:50.65pt;width:61.95pt;height:36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" adj="10800" fillcolor="#243dfa" strokecolor="#243dfa" strokeweight="2pt">
                <v:path arrowok="t"/>
                <v:textbox>
                  <w:txbxContent>
                    <w:p w:rsidR="00664C58" w:rsidRDefault="00664C58" w:rsidP="00A606DD">
                      <w:pPr>
                        <w:pStyle w:val="a6"/>
                        <w:spacing w:before="0" w:after="0"/>
                        <w:jc w:val="center"/>
                        <w:textAlignment w:val="baseline"/>
                        <w:rPr>
                          <w:sz w:val="22"/>
                        </w:rPr>
                      </w:pPr>
                      <w:r>
                        <w:rPr>
                          <w:color w:val="FFFFFF"/>
                          <w:kern w:val="24"/>
                          <w:szCs w:val="32"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  <w:r w:rsidR="00180028" w:rsidRPr="00286D6B">
        <w:rPr>
          <w:rFonts w:ascii="Times New Roman" w:eastAsia="Times New Roman" w:hAnsi="Times New Roman" w:cs="Times New Roman"/>
          <w:b/>
          <w:noProof/>
          <w:sz w:val="26"/>
          <w:szCs w:val="26"/>
          <w:lang w:eastAsia="ru-RU"/>
        </w:rPr>
        <w:drawing>
          <wp:inline distT="0" distB="0" distL="0" distR="0" wp14:anchorId="4B4A4A10" wp14:editId="7C081C54">
            <wp:extent cx="6230679" cy="3785191"/>
            <wp:effectExtent l="0" t="0" r="0" b="0"/>
            <wp:docPr id="28" name="Диаграмма 2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0D7A69" w:rsidRPr="000D7A69" w:rsidRDefault="000D7A69" w:rsidP="000D7A69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0D7A69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Максимальное число субъектов малого и среднего предпринимательства на 10 тыс. жителей отмечено в крупных городах области (г.Благовещенск, г.Тында, </w:t>
      </w:r>
      <w:r w:rsidRPr="000D7A69">
        <w:rPr>
          <w:rFonts w:ascii="Times New Roman" w:eastAsia="Times New Roman" w:hAnsi="Times New Roman" w:cs="Times New Roman"/>
          <w:sz w:val="26"/>
          <w:szCs w:val="26"/>
          <w:lang w:eastAsia="ru-RU"/>
        </w:rPr>
        <w:br/>
        <w:t>г.Зея, г.Белогорск, г.Свободный) и Благовещенском, Тындинском, Тамбовском, Ивановском и Константиновском районах. Во всех остальных 19 муниципальных образованиях данный показатель ниже среднего по области (245 ед.).</w:t>
      </w:r>
    </w:p>
    <w:p w:rsidR="00664C58" w:rsidRPr="000D7A69" w:rsidRDefault="00664C58" w:rsidP="00664C5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</w:pPr>
      <w:r w:rsidRPr="000D7A69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>В Мазановском районе все работники заняты на предприятиях малого бизнеса, более 50% - в Белогорском, Благовещенском, Ивановском, Михайловском, Сковородинском районах и в г.Зея.</w:t>
      </w:r>
    </w:p>
    <w:p w:rsidR="00664C58" w:rsidRPr="000D7A69" w:rsidRDefault="00664C58" w:rsidP="00664C5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</w:pPr>
      <w:r w:rsidRPr="000D7A69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В целом основными </w:t>
      </w:r>
      <w:r w:rsidRPr="000D7A69">
        <w:rPr>
          <w:rFonts w:ascii="Times New Roman" w:eastAsia="Times New Roman" w:hAnsi="Times New Roman" w:cs="Times New Roman"/>
          <w:i/>
          <w:sz w:val="26"/>
          <w:szCs w:val="26"/>
          <w:shd w:val="clear" w:color="auto" w:fill="FFFFFF"/>
          <w:lang w:eastAsia="ru-RU"/>
        </w:rPr>
        <w:t>проблемами</w:t>
      </w:r>
      <w:r w:rsidRPr="000D7A69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>, с которыми приходится сегодня сталкиваться предпринимателям, остаются:</w:t>
      </w:r>
    </w:p>
    <w:p w:rsidR="00664C58" w:rsidRPr="000D7A69" w:rsidRDefault="00664C58" w:rsidP="00664C5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</w:pPr>
      <w:r w:rsidRPr="000D7A69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>недостаточный объем средств для создания и развития бизнеса;</w:t>
      </w:r>
    </w:p>
    <w:p w:rsidR="00664C58" w:rsidRPr="000D7A69" w:rsidRDefault="00664C58" w:rsidP="00664C5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</w:pPr>
      <w:r w:rsidRPr="000D7A69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>недостаточная квалификация кадров;</w:t>
      </w:r>
    </w:p>
    <w:p w:rsidR="00664C58" w:rsidRPr="000D7A69" w:rsidRDefault="00664C58" w:rsidP="00664C5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</w:pPr>
      <w:r w:rsidRPr="000D7A69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>высокое влияние монопольных организаций на деятельность субъектов малого и среднего предпринимательства;</w:t>
      </w:r>
    </w:p>
    <w:p w:rsidR="00664C58" w:rsidRPr="000D7A69" w:rsidRDefault="00664C58" w:rsidP="00664C5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</w:pPr>
      <w:r w:rsidRPr="000D7A69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>высокая затратность осуществления деятельности в условиях Севера и, как следствие, неконкурентоспособность производимой продукции.</w:t>
      </w:r>
    </w:p>
    <w:p w:rsidR="00A606DD" w:rsidRPr="00246DDE" w:rsidRDefault="00A606DD" w:rsidP="00A606DD">
      <w:pPr>
        <w:spacing w:after="0" w:line="240" w:lineRule="atLeast"/>
        <w:ind w:left="20" w:right="20" w:firstLine="689"/>
        <w:jc w:val="center"/>
        <w:rPr>
          <w:rFonts w:ascii="Times New Roman" w:eastAsia="Times New Roman" w:hAnsi="Times New Roman" w:cs="Times New Roman"/>
          <w:b/>
          <w:bCs/>
          <w:sz w:val="28"/>
          <w:szCs w:val="26"/>
          <w:highlight w:val="yellow"/>
          <w:lang w:eastAsia="ru-RU"/>
        </w:rPr>
      </w:pPr>
    </w:p>
    <w:p w:rsidR="00221FDC" w:rsidRPr="00246DDE" w:rsidRDefault="00221FDC" w:rsidP="00A606DD">
      <w:pPr>
        <w:spacing w:after="0" w:line="240" w:lineRule="atLeast"/>
        <w:ind w:left="20" w:right="20" w:firstLine="689"/>
        <w:jc w:val="center"/>
        <w:rPr>
          <w:rFonts w:ascii="Times New Roman" w:eastAsia="Times New Roman" w:hAnsi="Times New Roman" w:cs="Times New Roman"/>
          <w:b/>
          <w:bCs/>
          <w:sz w:val="28"/>
          <w:szCs w:val="26"/>
          <w:highlight w:val="yellow"/>
          <w:lang w:eastAsia="ru-RU"/>
        </w:rPr>
      </w:pPr>
    </w:p>
    <w:p w:rsidR="00221FDC" w:rsidRDefault="00221FDC" w:rsidP="00A606DD">
      <w:pPr>
        <w:spacing w:after="0" w:line="240" w:lineRule="atLeast"/>
        <w:ind w:left="20" w:right="20" w:firstLine="689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highlight w:val="yellow"/>
          <w:lang w:eastAsia="ru-RU"/>
        </w:rPr>
      </w:pPr>
    </w:p>
    <w:p w:rsidR="00221FDC" w:rsidRDefault="00221FDC" w:rsidP="00A606DD">
      <w:pPr>
        <w:spacing w:after="0" w:line="240" w:lineRule="atLeast"/>
        <w:ind w:left="20" w:right="20" w:firstLine="689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highlight w:val="yellow"/>
          <w:lang w:eastAsia="ru-RU"/>
        </w:rPr>
      </w:pPr>
    </w:p>
    <w:p w:rsidR="00221FDC" w:rsidRDefault="00221FDC" w:rsidP="00A606DD">
      <w:pPr>
        <w:spacing w:after="0" w:line="240" w:lineRule="atLeast"/>
        <w:ind w:left="20" w:right="20" w:firstLine="689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highlight w:val="yellow"/>
          <w:lang w:eastAsia="ru-RU"/>
        </w:rPr>
      </w:pPr>
    </w:p>
    <w:p w:rsidR="00221FDC" w:rsidRDefault="00221FDC" w:rsidP="00A606DD">
      <w:pPr>
        <w:spacing w:after="0" w:line="240" w:lineRule="atLeast"/>
        <w:ind w:left="20" w:right="20" w:firstLine="689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highlight w:val="yellow"/>
          <w:lang w:eastAsia="ru-RU"/>
        </w:rPr>
      </w:pPr>
    </w:p>
    <w:p w:rsidR="00221FDC" w:rsidRPr="00A606DD" w:rsidRDefault="00221FDC" w:rsidP="00A606DD">
      <w:pPr>
        <w:spacing w:after="0" w:line="240" w:lineRule="atLeast"/>
        <w:ind w:left="20" w:right="20" w:firstLine="689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highlight w:val="yellow"/>
          <w:lang w:eastAsia="ru-RU"/>
        </w:rPr>
      </w:pPr>
    </w:p>
    <w:p w:rsidR="00A606DD" w:rsidRPr="00A606DD" w:rsidRDefault="00A606DD" w:rsidP="00A606DD">
      <w:pPr>
        <w:spacing w:after="0" w:line="240" w:lineRule="atLeast"/>
        <w:ind w:left="20" w:right="20" w:firstLine="689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r w:rsidRPr="00A606DD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Доля среднесписочной численности работников малых и средних предприятий в среднесписочной численности работников</w:t>
      </w:r>
    </w:p>
    <w:p w:rsidR="00A606DD" w:rsidRPr="00A606DD" w:rsidRDefault="00A606DD" w:rsidP="00A606DD">
      <w:pPr>
        <w:spacing w:after="0" w:line="240" w:lineRule="atLeast"/>
        <w:ind w:left="20" w:right="20" w:firstLine="689"/>
        <w:jc w:val="center"/>
        <w:rPr>
          <w:rFonts w:ascii="Times New Roman" w:eastAsia="Times New Roman" w:hAnsi="Times New Roman" w:cs="Times New Roman"/>
          <w:b/>
          <w:sz w:val="26"/>
          <w:szCs w:val="26"/>
          <w:highlight w:val="yellow"/>
          <w:lang w:eastAsia="ru-RU"/>
        </w:rPr>
      </w:pPr>
      <w:r>
        <w:rPr>
          <w:rFonts w:ascii="Calibri" w:eastAsia="Times New Roman" w:hAnsi="Calibri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6364010C" wp14:editId="0E890D2B">
                <wp:simplePos x="0" y="0"/>
                <wp:positionH relativeFrom="column">
                  <wp:posOffset>5292888</wp:posOffset>
                </wp:positionH>
                <wp:positionV relativeFrom="paragraph">
                  <wp:posOffset>571204</wp:posOffset>
                </wp:positionV>
                <wp:extent cx="786765" cy="403860"/>
                <wp:effectExtent l="38100" t="19050" r="13335" b="15240"/>
                <wp:wrapNone/>
                <wp:docPr id="10" name="Стрелка вверх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86765" cy="403860"/>
                        </a:xfrm>
                        <a:prstGeom prst="up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243DFA"/>
                        </a:solidFill>
                        <a:ln w="25400">
                          <a:solidFill>
                            <a:srgbClr val="243DFA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C66D2" w:rsidRDefault="007C66D2" w:rsidP="00A606DD">
                            <w:pPr>
                              <w:pStyle w:val="a6"/>
                              <w:spacing w:before="0" w:after="0"/>
                              <w:jc w:val="center"/>
                              <w:textAlignment w:val="baseline"/>
                              <w:rPr>
                                <w:sz w:val="22"/>
                              </w:rPr>
                            </w:pPr>
                            <w:r>
                              <w:rPr>
                                <w:color w:val="FFFFFF"/>
                                <w:kern w:val="24"/>
                                <w:szCs w:val="32"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Стрелка вверх 10" o:spid="_x0000_s1028" type="#_x0000_t68" style="position:absolute;left:0;text-align:left;margin-left:416.75pt;margin-top:45pt;width:61.95pt;height:31.8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" adj="10800" fillcolor="#243dfa" strokecolor="#243dfa" strokeweight="2pt">
                <v:path arrowok="t"/>
                <v:textbox>
                  <w:txbxContent>
                    <w:p w:rsidR="00664C58" w:rsidRDefault="00664C58" w:rsidP="00A606DD">
                      <w:pPr>
                        <w:pStyle w:val="a6"/>
                        <w:spacing w:before="0" w:after="0"/>
                        <w:jc w:val="center"/>
                        <w:textAlignment w:val="baseline"/>
                        <w:rPr>
                          <w:sz w:val="22"/>
                        </w:rPr>
                      </w:pPr>
                      <w:r>
                        <w:rPr>
                          <w:color w:val="FFFFFF"/>
                          <w:kern w:val="24"/>
                          <w:szCs w:val="32"/>
                        </w:rPr>
                        <w:t>10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libri" w:eastAsia="Times New Roman" w:hAnsi="Calibri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3ACADC00" wp14:editId="1366BA61">
                <wp:simplePos x="0" y="0"/>
                <wp:positionH relativeFrom="column">
                  <wp:posOffset>5293330</wp:posOffset>
                </wp:positionH>
                <wp:positionV relativeFrom="paragraph">
                  <wp:posOffset>985475</wp:posOffset>
                </wp:positionV>
                <wp:extent cx="786765" cy="372110"/>
                <wp:effectExtent l="38100" t="0" r="0" b="46990"/>
                <wp:wrapNone/>
                <wp:docPr id="14" name="Стрелка вниз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86765" cy="372110"/>
                        </a:xfrm>
                        <a:prstGeom prst="down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FF0000"/>
                        </a:solidFill>
                        <a:ln w="2540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C66D2" w:rsidRDefault="007C66D2" w:rsidP="00A606DD">
                            <w:pPr>
                              <w:pStyle w:val="a6"/>
                              <w:spacing w:before="0" w:after="0"/>
                              <w:jc w:val="center"/>
                              <w:textAlignment w:val="baseline"/>
                              <w:rPr>
                                <w:sz w:val="22"/>
                              </w:rPr>
                            </w:pPr>
                            <w:r>
                              <w:rPr>
                                <w:color w:val="FFFFFF"/>
                                <w:kern w:val="24"/>
                                <w:szCs w:val="28"/>
                              </w:rPr>
                              <w:t>19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Стрелка вниз 14" o:spid="_x0000_s1029" type="#_x0000_t67" style="position:absolute;left:0;text-align:left;margin-left:416.8pt;margin-top:77.6pt;width:61.95pt;height:29.3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" adj="10800" fillcolor="red" strokecolor="red" strokeweight="2pt">
                <v:path arrowok="t"/>
                <v:textbox>
                  <w:txbxContent>
                    <w:p w:rsidR="00664C58" w:rsidRDefault="00664C58" w:rsidP="00A606DD">
                      <w:pPr>
                        <w:pStyle w:val="a6"/>
                        <w:spacing w:before="0" w:after="0"/>
                        <w:jc w:val="center"/>
                        <w:textAlignment w:val="baseline"/>
                        <w:rPr>
                          <w:sz w:val="22"/>
                        </w:rPr>
                      </w:pPr>
                      <w:r>
                        <w:rPr>
                          <w:color w:val="FFFFFF"/>
                          <w:kern w:val="24"/>
                          <w:szCs w:val="28"/>
                        </w:rPr>
                        <w:t>19</w:t>
                      </w:r>
                    </w:p>
                  </w:txbxContent>
                </v:textbox>
              </v:shape>
            </w:pict>
          </mc:Fallback>
        </mc:AlternateContent>
      </w:r>
      <w:r w:rsidRPr="00A606DD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 xml:space="preserve"> всех предприятий и организаций,</w:t>
      </w:r>
      <w:r w:rsidR="000806F7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%</w:t>
      </w:r>
    </w:p>
    <w:p w:rsidR="00A606DD" w:rsidRDefault="00CC660B" w:rsidP="00CB0F3E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</w:pPr>
      <w:r w:rsidRPr="00286D6B">
        <w:rPr>
          <w:rFonts w:ascii="Times New Roman" w:eastAsia="Times New Roman" w:hAnsi="Times New Roman" w:cs="Times New Roman"/>
          <w:b/>
          <w:noProof/>
          <w:sz w:val="26"/>
          <w:szCs w:val="26"/>
          <w:lang w:eastAsia="ru-RU"/>
        </w:rPr>
        <w:drawing>
          <wp:inline distT="0" distB="0" distL="0" distR="0" wp14:anchorId="6708CE90" wp14:editId="57E95469">
            <wp:extent cx="6092456" cy="2775097"/>
            <wp:effectExtent l="0" t="0" r="0" b="0"/>
            <wp:docPr id="31" name="Диаграмма 3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664C58" w:rsidRPr="00664C58" w:rsidRDefault="00664C58" w:rsidP="00664C5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</w:pPr>
      <w:r w:rsidRPr="00664C58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>В 2014 году на развитие экономики и социальной сферы области по</w:t>
      </w:r>
      <w:r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>ступило 74,1 млрд. рублей</w:t>
      </w:r>
      <w:r w:rsidRPr="00664C58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 </w:t>
      </w:r>
      <w:r w:rsidRPr="00664C58">
        <w:rPr>
          <w:rFonts w:ascii="Times New Roman" w:eastAsia="Times New Roman" w:hAnsi="Times New Roman" w:cs="Times New Roman"/>
          <w:b/>
          <w:sz w:val="26"/>
          <w:szCs w:val="26"/>
          <w:shd w:val="clear" w:color="auto" w:fill="FFFFFF"/>
          <w:lang w:eastAsia="ru-RU"/>
        </w:rPr>
        <w:t>инвестиций в основной капитал</w:t>
      </w:r>
      <w:r w:rsidRPr="00664C58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>, что на 30% ниже уровня 2013 года, в том числе по крупным и средним организациям поступило инвестиций в</w:t>
      </w:r>
      <w:r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 объеме 68,2 млрд. рублей</w:t>
      </w:r>
    </w:p>
    <w:p w:rsidR="00664C58" w:rsidRPr="00664C58" w:rsidRDefault="00664C58" w:rsidP="00664C5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</w:pPr>
      <w:r w:rsidRPr="00664C58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Снижение инвестиций в основной капитал наблюдается в такие виды экономической деятельности как «добыча полезных ископаемых» - на 42%, «транспорт и связь» - на  46%, «сельское хозяйство» - на 50%, «строительство» - на 24,7%,  «операции с недвижимым имуществом» - на 16,7%. </w:t>
      </w:r>
    </w:p>
    <w:p w:rsidR="00664C58" w:rsidRPr="00664C58" w:rsidRDefault="00664C58" w:rsidP="00664C5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</w:pPr>
      <w:r w:rsidRPr="00664C58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Снижение инвестиций в добывающем секторе экономики обусловлено падением цены на золото, сокращением прибыли ГК «Петропавловск»  и соответственно корректировкой «инвестиционного портфеля» владельцами компаний. </w:t>
      </w:r>
    </w:p>
    <w:p w:rsidR="00664C58" w:rsidRPr="00664C58" w:rsidRDefault="00664C58" w:rsidP="00664C5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</w:pPr>
      <w:r w:rsidRPr="00664C58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Снижение </w:t>
      </w:r>
      <w:r w:rsidR="008F38CA" w:rsidRPr="00EF4E58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>объемов</w:t>
      </w:r>
      <w:r w:rsidR="008F38CA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 </w:t>
      </w:r>
      <w:r w:rsidRPr="00664C58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инвестиций в «транспорт» с 50,2 млрд. </w:t>
      </w:r>
      <w:r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>рублей</w:t>
      </w:r>
      <w:r w:rsidRPr="00664C58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 в 2013 году до 28,1 млрд. </w:t>
      </w:r>
      <w:r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>рублей</w:t>
      </w:r>
      <w:r w:rsidRPr="00664C58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 в 2014 году связано с уменьшением </w:t>
      </w:r>
      <w:r w:rsidR="00BD2963" w:rsidRPr="00664C58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>финансирования строительства космодрома «Восточный»</w:t>
      </w:r>
      <w:r w:rsidR="00BD2963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 и </w:t>
      </w:r>
      <w:r w:rsidR="008F38CA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объемов </w:t>
      </w:r>
      <w:r w:rsidR="00BD2963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инвестиционных затрат </w:t>
      </w:r>
      <w:r w:rsidR="00EF4E58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на модернизацию инфраструктуры </w:t>
      </w:r>
      <w:r w:rsidR="008F38CA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>ОАО «РЖД»</w:t>
      </w:r>
      <w:r w:rsidR="00BD2963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>.</w:t>
      </w:r>
    </w:p>
    <w:p w:rsidR="00664C58" w:rsidRPr="00664C58" w:rsidRDefault="00664C58" w:rsidP="00664C5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</w:pPr>
      <w:r w:rsidRPr="00664C58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Сокращение инвестиций в «сельское хозяйство» с 2,8 млрд. </w:t>
      </w:r>
      <w:r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>рублей</w:t>
      </w:r>
      <w:r w:rsidRPr="00664C58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 в 2013 году до 1,5 млрд. </w:t>
      </w:r>
      <w:r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>рублей</w:t>
      </w:r>
      <w:r w:rsidRPr="00664C58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 в 2014 году связано со снижением инвестиционных затрат частными сельхозтоваропроизводителями.</w:t>
      </w:r>
    </w:p>
    <w:p w:rsidR="00664C58" w:rsidRPr="00664C58" w:rsidRDefault="00664C58" w:rsidP="00664C5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</w:pPr>
      <w:r w:rsidRPr="00664C58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На снижение инвестиций в «строительство» с 2,5 млрд. </w:t>
      </w:r>
      <w:r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>рублей</w:t>
      </w:r>
      <w:r w:rsidRPr="00664C58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 в 2013 году до 1,9 млрд. </w:t>
      </w:r>
      <w:r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>рублей</w:t>
      </w:r>
      <w:r w:rsidRPr="00664C58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 в 2014 году оказало влияние сокращение инвестиционных затрат строительными компаниями  в обновление основных фондов.</w:t>
      </w:r>
    </w:p>
    <w:p w:rsidR="00664C58" w:rsidRPr="00664C58" w:rsidRDefault="00664C58" w:rsidP="00664C5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</w:pPr>
      <w:r w:rsidRPr="00664C58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>При этом отмечается четырехкрат</w:t>
      </w:r>
      <w:r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>ный рост инвестиций в «обрабаты</w:t>
      </w:r>
      <w:r w:rsidRPr="00664C58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вающие производства» с 593,6 млн. </w:t>
      </w:r>
      <w:r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>рублей</w:t>
      </w:r>
      <w:r w:rsidRPr="00664C58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 в 2013 </w:t>
      </w:r>
      <w:r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>году</w:t>
      </w:r>
      <w:r w:rsidRPr="00664C58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 до 2303,6 млн. </w:t>
      </w:r>
      <w:r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>рублей</w:t>
      </w:r>
      <w:r w:rsidRPr="00664C58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 в 2014 году, что связано с подготовительными работами  по строительству газоперерабатывающего комплекса. </w:t>
      </w:r>
    </w:p>
    <w:p w:rsidR="00664C58" w:rsidRPr="00664C58" w:rsidRDefault="00664C58" w:rsidP="00664C5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</w:pPr>
      <w:r w:rsidRPr="00664C58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Инвестиции в «производство и распределение электроэнергии, газа и воды» возросли на 42% (с 11,8 млрд. </w:t>
      </w:r>
      <w:r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>рублей</w:t>
      </w:r>
      <w:r w:rsidRPr="00664C58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 в 2013 году до 17,4 млрд. </w:t>
      </w:r>
      <w:r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>рублей</w:t>
      </w:r>
      <w:r w:rsidRPr="00664C58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 в 2014 году) за счет увеличения финансирования Амурской ПМЭС объектов  по модернизации и реконструкции подстанций,  строительство 2-й очереди  Благовещенской ТЭЦ,  Нижне-Бурейской ГЭС.</w:t>
      </w:r>
    </w:p>
    <w:p w:rsidR="00664C58" w:rsidRPr="00664C58" w:rsidRDefault="00664C58" w:rsidP="00664C5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</w:pPr>
      <w:r w:rsidRPr="00664C58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lastRenderedPageBreak/>
        <w:t xml:space="preserve">В социальной сфере значительно сокращено финансирование инвестиционных затрат  в образовании - на 33,1% (с 1,097 млрд. </w:t>
      </w:r>
      <w:r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>рублей</w:t>
      </w:r>
      <w:r w:rsidRPr="00664C58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 до 0,759 млрд. </w:t>
      </w:r>
      <w:r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>рублей</w:t>
      </w:r>
      <w:r w:rsidRPr="00664C58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), в здравоохранении - на 31,7% (с 3,072 млрд. </w:t>
      </w:r>
      <w:r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>рублей</w:t>
      </w:r>
      <w:r w:rsidRPr="00664C58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 до 2,168 млрд. </w:t>
      </w:r>
      <w:r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>рублей</w:t>
      </w:r>
      <w:r w:rsidRPr="00664C58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), в сфере  коммунальных услуг – на 32% (с 1,159 млрд. </w:t>
      </w:r>
      <w:r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>рублей</w:t>
      </w:r>
      <w:r w:rsidRPr="00664C58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 до 0,818 млрд. </w:t>
      </w:r>
      <w:r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>рублей</w:t>
      </w:r>
      <w:r w:rsidRPr="00664C58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), что обусловлено сокращением бюджетного финансирования из средств областного и местных бюджетов на 0,665 млрд. </w:t>
      </w:r>
      <w:r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>рублей</w:t>
      </w:r>
      <w:r w:rsidRPr="00664C58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 по сравнению с уровнем 2013 года.</w:t>
      </w:r>
    </w:p>
    <w:p w:rsidR="00664C58" w:rsidRDefault="00664C58" w:rsidP="00664C5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</w:pPr>
      <w:r w:rsidRPr="00664C58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Из областного бюджета профинансировано инвестиционных затрат на 2,2 млрд. </w:t>
      </w:r>
      <w:r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>рублей</w:t>
      </w:r>
      <w:r w:rsidRPr="00664C58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, что на 0,3 млрд. </w:t>
      </w:r>
      <w:r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>рублей</w:t>
      </w:r>
      <w:r w:rsidRPr="00664C58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 меньше чем в 2013 году, из средств местных бюджетов  0,673 млрд. </w:t>
      </w:r>
      <w:r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>рублей</w:t>
      </w:r>
      <w:r w:rsidRPr="00664C58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, что на 0,349 млрд. </w:t>
      </w:r>
      <w:r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>рублей</w:t>
      </w:r>
      <w:r w:rsidRPr="00664C58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 меньше уровня 2013 года. Эти средства использовались на капитальные вложения и приобретение основных средств (обновление материально технической базы) в социальной сфере и на развитие инженерной инфраструктуры.</w:t>
      </w:r>
    </w:p>
    <w:p w:rsidR="00664C58" w:rsidRPr="00664C58" w:rsidRDefault="00664C58" w:rsidP="00664C5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</w:pPr>
      <w:r w:rsidRPr="00664C58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Поступления из федерального бюджета сокращены с 24,2 млрд. рублей в 2013 году  до 22,5 млрд. рублей в 2014 году, то есть на 1,7 млрд. рублей меньше чем в 2013 году. </w:t>
      </w:r>
    </w:p>
    <w:p w:rsidR="00876987" w:rsidRPr="00876987" w:rsidRDefault="00876987" w:rsidP="008769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</w:pPr>
      <w:r w:rsidRPr="00876987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>Среди территорий Амурской области основной объем инвестирования (без субъектов малого предпринимательства и объема инвестиций, не наблюдаемых прямыми статистическими методами) в 2014 году приходился на городские округа Благовещенск (24,9% всех инвестиций) и Свободный (13,7%), Бурейский (13,9%).</w:t>
      </w:r>
    </w:p>
    <w:p w:rsidR="00876987" w:rsidRPr="00664C58" w:rsidRDefault="00876987" w:rsidP="00664C5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</w:pPr>
    </w:p>
    <w:p w:rsidR="00876987" w:rsidRPr="00876987" w:rsidRDefault="00876987" w:rsidP="00876987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6"/>
          <w:szCs w:val="26"/>
          <w:highlight w:val="yellow"/>
          <w:lang w:eastAsia="ru-RU"/>
        </w:rPr>
      </w:pPr>
      <w:r>
        <w:rPr>
          <w:rFonts w:ascii="Calibri" w:eastAsia="Times New Roman" w:hAnsi="Calibri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42EB2E10" wp14:editId="5352E5B1">
                <wp:simplePos x="0" y="0"/>
                <wp:positionH relativeFrom="column">
                  <wp:posOffset>5075555</wp:posOffset>
                </wp:positionH>
                <wp:positionV relativeFrom="paragraph">
                  <wp:posOffset>895350</wp:posOffset>
                </wp:positionV>
                <wp:extent cx="786765" cy="403860"/>
                <wp:effectExtent l="65405" t="28575" r="71755" b="15240"/>
                <wp:wrapNone/>
                <wp:docPr id="24" name="Стрелка вверх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86765" cy="403860"/>
                        </a:xfrm>
                        <a:prstGeom prst="up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243DFA"/>
                        </a:solidFill>
                        <a:ln w="25400">
                          <a:solidFill>
                            <a:srgbClr val="243DFA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C66D2" w:rsidRDefault="007C66D2" w:rsidP="00876987">
                            <w:pPr>
                              <w:spacing w:after="0"/>
                              <w:jc w:val="center"/>
                              <w:textAlignment w:val="baseline"/>
                            </w:pPr>
                            <w:r>
                              <w:rPr>
                                <w:color w:val="FFFFFF"/>
                                <w:kern w:val="24"/>
                                <w:szCs w:val="32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Стрелка вверх 24" o:spid="_x0000_s1030" type="#_x0000_t68" style="position:absolute;left:0;text-align:left;margin-left:399.65pt;margin-top:70.5pt;width:61.95pt;height:31.8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" adj="10800" fillcolor="#243dfa" strokecolor="#243dfa" strokeweight="2pt">
                <v:path arrowok="t"/>
                <v:textbox>
                  <w:txbxContent>
                    <w:p w:rsidR="00664C58" w:rsidRDefault="00664C58" w:rsidP="00876987">
                      <w:pPr>
                        <w:spacing w:after="0"/>
                        <w:jc w:val="center"/>
                        <w:textAlignment w:val="baseline"/>
                      </w:pPr>
                      <w:r>
                        <w:rPr>
                          <w:color w:val="FFFFFF"/>
                          <w:kern w:val="24"/>
                          <w:szCs w:val="32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libri" w:eastAsia="Times New Roman" w:hAnsi="Calibri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2E4294E3" wp14:editId="4B569D49">
                <wp:simplePos x="0" y="0"/>
                <wp:positionH relativeFrom="column">
                  <wp:posOffset>5075555</wp:posOffset>
                </wp:positionH>
                <wp:positionV relativeFrom="paragraph">
                  <wp:posOffset>1331595</wp:posOffset>
                </wp:positionV>
                <wp:extent cx="786765" cy="372110"/>
                <wp:effectExtent l="74930" t="17145" r="71755" b="20320"/>
                <wp:wrapNone/>
                <wp:docPr id="19" name="Стрелка вниз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86765" cy="372110"/>
                        </a:xfrm>
                        <a:prstGeom prst="down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FF0000"/>
                        </a:solidFill>
                        <a:ln w="2540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C66D2" w:rsidRDefault="007C66D2" w:rsidP="00876987">
                            <w:pPr>
                              <w:spacing w:after="0"/>
                              <w:jc w:val="center"/>
                              <w:textAlignment w:val="baseline"/>
                            </w:pPr>
                            <w:r w:rsidRPr="004244B1">
                              <w:rPr>
                                <w:color w:val="FFFFFF"/>
                                <w:kern w:val="24"/>
                                <w:szCs w:val="28"/>
                              </w:rPr>
                              <w:t>2</w:t>
                            </w:r>
                            <w:r>
                              <w:rPr>
                                <w:color w:val="FFFFFF"/>
                                <w:kern w:val="24"/>
                                <w:szCs w:val="28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Стрелка вниз 19" o:spid="_x0000_s1031" type="#_x0000_t67" style="position:absolute;left:0;text-align:left;margin-left:399.65pt;margin-top:104.85pt;width:61.95pt;height:29.3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" adj="10800" fillcolor="red" strokecolor="red" strokeweight="2pt">
                <v:path arrowok="t"/>
                <v:textbox>
                  <w:txbxContent>
                    <w:p w:rsidR="00664C58" w:rsidRDefault="00664C58" w:rsidP="00876987">
                      <w:pPr>
                        <w:spacing w:after="0"/>
                        <w:jc w:val="center"/>
                        <w:textAlignment w:val="baseline"/>
                      </w:pPr>
                      <w:r w:rsidRPr="004244B1">
                        <w:rPr>
                          <w:color w:val="FFFFFF"/>
                          <w:kern w:val="24"/>
                          <w:szCs w:val="28"/>
                        </w:rPr>
                        <w:t>2</w:t>
                      </w:r>
                      <w:r>
                        <w:rPr>
                          <w:color w:val="FFFFFF"/>
                          <w:kern w:val="24"/>
                          <w:szCs w:val="28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Pr="00876987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Объем инвестиций в основной капитал (за исключением бюджетных средств) в расчете на 1 жителя, рублей</w:t>
      </w:r>
      <w:r>
        <w:rPr>
          <w:rFonts w:ascii="Times New Roman" w:eastAsia="Times New Roman" w:hAnsi="Times New Roman" w:cs="Times New Roman"/>
          <w:b/>
          <w:noProof/>
          <w:sz w:val="26"/>
          <w:szCs w:val="26"/>
          <w:lang w:eastAsia="ru-RU"/>
        </w:rPr>
        <w:drawing>
          <wp:inline distT="0" distB="0" distL="0" distR="0" wp14:anchorId="54DCC4AC" wp14:editId="3471DB71">
            <wp:extent cx="6188075" cy="3519170"/>
            <wp:effectExtent l="0" t="0" r="0" b="0"/>
            <wp:docPr id="13" name="Диаграмма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664C58" w:rsidRPr="00876987" w:rsidRDefault="00664C58" w:rsidP="00664C5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</w:pPr>
      <w:r w:rsidRPr="00876987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В 2014 году на территории 13 городских округов и муниципальных районов области снизились объемы инвестиций в основной капитал. Инвестиции за  исключением бюджетных средств снизились в 15 муниципальных образованиях. В Архаринском, Белогорском, Благовещенском, Завитинском, Михайловском районах, ЗАТО Углегорск уменьшение отмечено на 80-97%. </w:t>
      </w:r>
      <w:r w:rsidR="00F928CC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>Из них в</w:t>
      </w:r>
      <w:r w:rsidRPr="00876987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 8 муниципальных образованиях (г.Белогорск, г.Шимановск, Ивановский, Константиновский,  Магдагачинский, Селемджинский, Сковородинский, Тамбовский районы) </w:t>
      </w:r>
      <w:r w:rsidR="00F928CC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>снижение составило</w:t>
      </w:r>
      <w:r w:rsidRPr="00876987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 от 55 до 69%. </w:t>
      </w:r>
    </w:p>
    <w:p w:rsidR="00664C58" w:rsidRPr="00876987" w:rsidRDefault="00664C58" w:rsidP="00664C5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</w:pPr>
      <w:r w:rsidRPr="00876987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lastRenderedPageBreak/>
        <w:t xml:space="preserve">В остальных территориях области инвестиции увеличились. Лидерами по темпам роста инвестиций за исключением бюджетных средств является Серышевский район в 3,4 раза, Бурейский район </w:t>
      </w:r>
      <w:r w:rsidR="00F928CC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– в </w:t>
      </w:r>
      <w:r w:rsidRPr="00876987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2,6 раза, Тындинский </w:t>
      </w:r>
      <w:r w:rsidR="00F928CC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 - в </w:t>
      </w:r>
      <w:r w:rsidRPr="00876987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2,5 раза, Шимановский </w:t>
      </w:r>
      <w:r w:rsidR="00F928CC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– в </w:t>
      </w:r>
      <w:r w:rsidRPr="00876987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>2,3 раза к уровню 2013 года.</w:t>
      </w:r>
    </w:p>
    <w:p w:rsidR="00876987" w:rsidRPr="00664C58" w:rsidRDefault="00876987" w:rsidP="00664C5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</w:pPr>
      <w:r w:rsidRPr="00664C58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>Инвестиции в основной капитал за исключением бюджетных средств на одного жителя в среднем по области составля</w:t>
      </w:r>
      <w:r w:rsidR="007C66D2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>ю</w:t>
      </w:r>
      <w:r w:rsidRPr="00664C58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>т  53,7</w:t>
      </w:r>
      <w:r w:rsidR="00E54DF6" w:rsidRPr="00664C58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 </w:t>
      </w:r>
      <w:r w:rsidRPr="00664C58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>тыс. рублей. Наибольшее значение данного показателя наблюдается в Бурейском, Магдагачинском районах и г.Свободный, наименьший – в Зейском, Белогорский, Благовещенском районах.</w:t>
      </w:r>
    </w:p>
    <w:p w:rsidR="00876987" w:rsidRPr="00664C58" w:rsidRDefault="00876987" w:rsidP="00664C5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</w:pPr>
      <w:r w:rsidRPr="00664C58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>В целом по итогам проведенного анализа можно выделить следующие основные проблемы в сфере инвестиционной привлекательности муниципальных образований:</w:t>
      </w:r>
    </w:p>
    <w:p w:rsidR="00876987" w:rsidRPr="00664C58" w:rsidRDefault="00876987" w:rsidP="007C66D2">
      <w:pPr>
        <w:tabs>
          <w:tab w:val="left" w:pos="439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</w:pPr>
      <w:r w:rsidRPr="00664C58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>дефицит собственных средств предприятий для реализации инвестиционных проектов;</w:t>
      </w:r>
    </w:p>
    <w:p w:rsidR="00876987" w:rsidRPr="00664C58" w:rsidRDefault="00876987" w:rsidP="00664C5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</w:pPr>
      <w:r w:rsidRPr="00664C58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>высокие процентные ставки по банковским кредитам.</w:t>
      </w:r>
    </w:p>
    <w:p w:rsidR="002B1204" w:rsidRDefault="003D45A5" w:rsidP="003D45A5">
      <w:pPr>
        <w:spacing w:before="40" w:after="40" w:line="240" w:lineRule="auto"/>
        <w:ind w:left="40" w:right="40" w:firstLine="66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Деятельность по привлечению средств в бюджеты муниципальных образований характеризуется объемом налоговых поступлений, в том числе земельного налога. </w:t>
      </w:r>
      <w:r w:rsidR="002B1204" w:rsidRPr="002B1204">
        <w:rPr>
          <w:rFonts w:ascii="Times New Roman" w:eastAsia="Times New Roman" w:hAnsi="Times New Roman" w:cs="Times New Roman"/>
          <w:sz w:val="26"/>
          <w:szCs w:val="26"/>
          <w:lang w:eastAsia="ru-RU"/>
        </w:rPr>
        <w:t>Анализ деятельности  органов местного самоуправления в сфере земельных и имущественных отношений свидетельствует о положительной динамике показателей эффективности деятельности органов местного самоуправления в данном разделе</w:t>
      </w:r>
    </w:p>
    <w:p w:rsidR="004713E0" w:rsidRPr="00E27543" w:rsidRDefault="003D45A5" w:rsidP="003D45A5">
      <w:pPr>
        <w:spacing w:before="40" w:after="40" w:line="240" w:lineRule="auto"/>
        <w:ind w:left="40" w:right="40" w:firstLine="66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В 2014 году </w:t>
      </w:r>
      <w:r w:rsidRPr="00E27543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доля площади земельных участков, являющихся объектами налогообложения земельным налогом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, от общей площади территории в среднем по Амурской области составила 50,4%, что выше на 10,5 процентных пункта 2013 года. Причем выше среднеобластного  значения наблюдается в 13 муниципальных образованиях, ниже в 16 муниципальных образованиях.</w:t>
      </w:r>
    </w:p>
    <w:p w:rsidR="00F928CC" w:rsidRDefault="00F928CC" w:rsidP="00286D6B">
      <w:pPr>
        <w:pStyle w:val="a6"/>
        <w:spacing w:before="0" w:after="0"/>
        <w:jc w:val="center"/>
        <w:rPr>
          <w:b/>
          <w:sz w:val="26"/>
          <w:szCs w:val="26"/>
          <w:lang w:eastAsia="ru-RU"/>
        </w:rPr>
      </w:pPr>
    </w:p>
    <w:p w:rsidR="00286D6B" w:rsidRPr="00EA3C4F" w:rsidRDefault="00286D6B" w:rsidP="00286D6B">
      <w:pPr>
        <w:pStyle w:val="a6"/>
        <w:spacing w:before="0" w:after="0"/>
        <w:jc w:val="center"/>
        <w:rPr>
          <w:b/>
          <w:sz w:val="26"/>
          <w:szCs w:val="26"/>
          <w:lang w:eastAsia="ru-RU"/>
        </w:rPr>
      </w:pPr>
      <w:r w:rsidRPr="00EA3C4F">
        <w:rPr>
          <w:b/>
          <w:sz w:val="26"/>
          <w:szCs w:val="26"/>
          <w:lang w:eastAsia="ru-RU"/>
        </w:rPr>
        <w:t xml:space="preserve">Доля площади земельных участков, являющихся </w:t>
      </w:r>
    </w:p>
    <w:p w:rsidR="00286D6B" w:rsidRPr="00EA3C4F" w:rsidRDefault="00286D6B" w:rsidP="00286D6B">
      <w:pPr>
        <w:pStyle w:val="a6"/>
        <w:spacing w:before="0" w:after="0"/>
        <w:jc w:val="center"/>
        <w:rPr>
          <w:b/>
          <w:sz w:val="26"/>
          <w:szCs w:val="26"/>
          <w:lang w:eastAsia="ru-RU"/>
        </w:rPr>
      </w:pPr>
      <w:r w:rsidRPr="00EA3C4F">
        <w:rPr>
          <w:b/>
          <w:sz w:val="26"/>
          <w:szCs w:val="26"/>
          <w:lang w:eastAsia="ru-RU"/>
        </w:rPr>
        <w:t xml:space="preserve">объектами налогообложения земельным налогом, </w:t>
      </w:r>
    </w:p>
    <w:p w:rsidR="00286D6B" w:rsidRPr="00EA3C4F" w:rsidRDefault="00286D6B" w:rsidP="00286D6B">
      <w:pPr>
        <w:pStyle w:val="a6"/>
        <w:spacing w:before="0" w:after="0"/>
        <w:jc w:val="center"/>
        <w:rPr>
          <w:b/>
          <w:sz w:val="26"/>
          <w:szCs w:val="26"/>
          <w:lang w:eastAsia="ru-RU"/>
        </w:rPr>
      </w:pPr>
      <w:r w:rsidRPr="00EA3C4F">
        <w:rPr>
          <w:b/>
          <w:sz w:val="26"/>
          <w:szCs w:val="26"/>
          <w:lang w:eastAsia="ru-RU"/>
        </w:rPr>
        <w:t>от общей площади территории муниципальных образований,</w:t>
      </w:r>
      <w:r w:rsidR="000806F7">
        <w:rPr>
          <w:b/>
          <w:sz w:val="26"/>
          <w:szCs w:val="26"/>
          <w:lang w:eastAsia="ru-RU"/>
        </w:rPr>
        <w:t>%</w:t>
      </w:r>
    </w:p>
    <w:p w:rsidR="00622933" w:rsidRPr="00FF19C2" w:rsidRDefault="00F25B7E" w:rsidP="00286D6B">
      <w:pPr>
        <w:pStyle w:val="a6"/>
        <w:spacing w:before="0" w:after="0"/>
        <w:jc w:val="center"/>
        <w:rPr>
          <w:b/>
          <w:highlight w:val="yellow"/>
        </w:rPr>
      </w:pPr>
      <w:r w:rsidRPr="00FF19C2">
        <w:rPr>
          <w:noProof/>
          <w:highlight w:val="yellow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EFC598B" wp14:editId="0203D4A9">
                <wp:simplePos x="0" y="0"/>
                <wp:positionH relativeFrom="column">
                  <wp:posOffset>4866005</wp:posOffset>
                </wp:positionH>
                <wp:positionV relativeFrom="paragraph">
                  <wp:posOffset>416560</wp:posOffset>
                </wp:positionV>
                <wp:extent cx="786765" cy="488950"/>
                <wp:effectExtent l="95250" t="57150" r="32385" b="63500"/>
                <wp:wrapNone/>
                <wp:docPr id="26" name="Стрелка вверх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6765" cy="488950"/>
                        </a:xfrm>
                        <a:prstGeom prst="upArrow">
                          <a:avLst/>
                        </a:prstGeom>
                        <a:solidFill>
                          <a:srgbClr val="243DFA"/>
                        </a:solidFill>
                        <a:ln w="25400" cap="flat" cmpd="sng" algn="ctr">
                          <a:solidFill>
                            <a:srgbClr val="243DFA"/>
                          </a:solidFill>
                          <a:prstDash val="solid"/>
                        </a:ln>
                        <a:effectLst/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  <a:bevelB/>
                        </a:sp3d>
                      </wps:spPr>
                      <wps:txbx>
                        <w:txbxContent>
                          <w:p w:rsidR="007C66D2" w:rsidRPr="00275962" w:rsidRDefault="007C66D2" w:rsidP="00286D6B">
                            <w:pPr>
                              <w:pStyle w:val="a6"/>
                              <w:spacing w:before="0" w:after="0"/>
                              <w:jc w:val="center"/>
                              <w:textAlignment w:val="baseline"/>
                              <w:rPr>
                                <w:sz w:val="22"/>
                              </w:rPr>
                            </w:pPr>
                            <w:r>
                              <w:rPr>
                                <w:color w:val="FFFFFF" w:themeColor="light1"/>
                                <w:kern w:val="24"/>
                                <w:szCs w:val="32"/>
                              </w:rPr>
                              <w:t>13</w:t>
                            </w:r>
                          </w:p>
                        </w:txbxContent>
                      </wps:txbx>
                      <wps:bodyPr wrap="square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верх 4" o:spid="_x0000_s1032" type="#_x0000_t68" style="position:absolute;left:0;text-align:left;margin-left:383.15pt;margin-top:32.8pt;width:61.95pt;height:38.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" adj="10800" fillcolor="#243dfa" strokecolor="#243dfa" strokeweight="2pt">
                <v:textbox>
                  <w:txbxContent>
                    <w:p w:rsidR="00664C58" w:rsidRPr="00275962" w:rsidRDefault="00664C58" w:rsidP="00286D6B">
                      <w:pPr>
                        <w:pStyle w:val="a6"/>
                        <w:spacing w:before="0" w:after="0"/>
                        <w:jc w:val="center"/>
                        <w:textAlignment w:val="baseline"/>
                        <w:rPr>
                          <w:sz w:val="22"/>
                        </w:rPr>
                      </w:pPr>
                      <w:r>
                        <w:rPr>
                          <w:color w:val="FFFFFF" w:themeColor="light1"/>
                          <w:kern w:val="24"/>
                          <w:szCs w:val="32"/>
                        </w:rPr>
                        <w:t>13</w:t>
                      </w:r>
                    </w:p>
                  </w:txbxContent>
                </v:textbox>
              </v:shape>
            </w:pict>
          </mc:Fallback>
        </mc:AlternateContent>
      </w:r>
      <w:r w:rsidR="00622933" w:rsidRPr="00FF19C2">
        <w:rPr>
          <w:noProof/>
          <w:highlight w:val="yellow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801FC7B" wp14:editId="2F3FF785">
                <wp:simplePos x="0" y="0"/>
                <wp:positionH relativeFrom="column">
                  <wp:posOffset>4866005</wp:posOffset>
                </wp:positionH>
                <wp:positionV relativeFrom="paragraph">
                  <wp:posOffset>905938</wp:posOffset>
                </wp:positionV>
                <wp:extent cx="786765" cy="329610"/>
                <wp:effectExtent l="95250" t="57150" r="0" b="70485"/>
                <wp:wrapNone/>
                <wp:docPr id="27" name="Стрелка вниз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6765" cy="329610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  <a:bevelB/>
                        </a:sp3d>
                      </wps:spPr>
                      <wps:txbx>
                        <w:txbxContent>
                          <w:p w:rsidR="007C66D2" w:rsidRPr="00275962" w:rsidRDefault="007C66D2" w:rsidP="00286D6B">
                            <w:pPr>
                              <w:pStyle w:val="a6"/>
                              <w:spacing w:before="0" w:after="0"/>
                              <w:jc w:val="center"/>
                              <w:textAlignment w:val="baseline"/>
                              <w:rPr>
                                <w:sz w:val="22"/>
                              </w:rPr>
                            </w:pPr>
                            <w:r w:rsidRPr="00275962">
                              <w:rPr>
                                <w:color w:val="FFFFFF" w:themeColor="light1"/>
                                <w:kern w:val="24"/>
                                <w:szCs w:val="28"/>
                              </w:rPr>
                              <w:t>1</w:t>
                            </w:r>
                            <w:r>
                              <w:rPr>
                                <w:color w:val="FFFFFF" w:themeColor="light1"/>
                                <w:kern w:val="24"/>
                                <w:szCs w:val="28"/>
                              </w:rPr>
                              <w:t>6</w:t>
                            </w:r>
                            <w:r w:rsidRPr="00275962">
                              <w:rPr>
                                <w:color w:val="FFFFFF" w:themeColor="light1"/>
                                <w:kern w:val="24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низ 2" o:spid="_x0000_s1033" type="#_x0000_t67" style="position:absolute;left:0;text-align:left;margin-left:383.15pt;margin-top:71.35pt;width:61.95pt;height:25.9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" adj="10800" fillcolor="red" strokecolor="red" strokeweight="2pt">
                <v:textbox>
                  <w:txbxContent>
                    <w:p w:rsidR="00664C58" w:rsidRPr="00275962" w:rsidRDefault="00664C58" w:rsidP="00286D6B">
                      <w:pPr>
                        <w:pStyle w:val="a6"/>
                        <w:spacing w:before="0" w:after="0"/>
                        <w:jc w:val="center"/>
                        <w:textAlignment w:val="baseline"/>
                        <w:rPr>
                          <w:sz w:val="22"/>
                        </w:rPr>
                      </w:pPr>
                      <w:r w:rsidRPr="00275962">
                        <w:rPr>
                          <w:color w:val="FFFFFF" w:themeColor="light1"/>
                          <w:kern w:val="24"/>
                          <w:szCs w:val="28"/>
                        </w:rPr>
                        <w:t>1</w:t>
                      </w:r>
                      <w:r>
                        <w:rPr>
                          <w:color w:val="FFFFFF" w:themeColor="light1"/>
                          <w:kern w:val="24"/>
                          <w:szCs w:val="28"/>
                        </w:rPr>
                        <w:t>6</w:t>
                      </w:r>
                      <w:r w:rsidRPr="00275962">
                        <w:rPr>
                          <w:color w:val="FFFFFF" w:themeColor="light1"/>
                          <w:kern w:val="24"/>
                          <w:szCs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622933" w:rsidRPr="00286D6B">
        <w:rPr>
          <w:b/>
          <w:noProof/>
          <w:sz w:val="26"/>
          <w:szCs w:val="26"/>
          <w:lang w:eastAsia="ru-RU"/>
        </w:rPr>
        <w:drawing>
          <wp:inline distT="0" distB="0" distL="0" distR="0" wp14:anchorId="440764F6" wp14:editId="6AB8FB52">
            <wp:extent cx="5940425" cy="3205419"/>
            <wp:effectExtent l="0" t="0" r="0" b="0"/>
            <wp:docPr id="34" name="Диаграмма 3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286D6B" w:rsidRDefault="00286D6B" w:rsidP="00286D6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highlight w:val="yellow"/>
          <w:lang w:eastAsia="ru-RU"/>
        </w:rPr>
      </w:pPr>
    </w:p>
    <w:p w:rsidR="003D45A5" w:rsidRPr="00E27543" w:rsidRDefault="003D45A5" w:rsidP="003D45A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lastRenderedPageBreak/>
        <w:t>Наибольшая доля площади земельных участков, оформленных в собственность и поставленных на кадастровый учет зарегистрирована в Завитинском, Архаринском, Ивановском районах и п.г.т.Прогресс.</w:t>
      </w:r>
    </w:p>
    <w:p w:rsidR="003D45A5" w:rsidRPr="00E27543" w:rsidRDefault="003D45A5" w:rsidP="003D45A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В целях повышения эффективности роли имущественных налогов в формировании местных бюджетов, увеличения налоговой отдачи от земельных участков органам местного самоуправления на постоянной основе необходимо проводить:</w:t>
      </w:r>
    </w:p>
    <w:p w:rsidR="003D45A5" w:rsidRPr="00E27543" w:rsidRDefault="003D45A5" w:rsidP="003D45A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- инвентаризацию земельных участков (в том числе неразграниченных), расположенных на территории муниципального образования, используемых юридическими и физическими лицами (либо не используемых) с целью:</w:t>
      </w:r>
    </w:p>
    <w:p w:rsidR="003D45A5" w:rsidRPr="00E27543" w:rsidRDefault="003D45A5" w:rsidP="003D45A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выявления земельных участков, не попавших под налогообложение и пользователей данных земельных участков, уклоняющихся от постановки их на государственный кадастровый учет, регистрации прав на них и уплаты налогов;</w:t>
      </w:r>
    </w:p>
    <w:p w:rsidR="003D45A5" w:rsidRPr="00E27543" w:rsidRDefault="003D45A5" w:rsidP="003D45A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выявления земельных участков используемых не в соответствии с разрешенным использованием;</w:t>
      </w:r>
    </w:p>
    <w:p w:rsidR="003D45A5" w:rsidRPr="00E27543" w:rsidRDefault="003D45A5" w:rsidP="003D45A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- инвентаризацию налоговых льгот, налоговых ставок и коэффициентов по земельному н</w:t>
      </w:r>
      <w:r w:rsidR="00EA75B4">
        <w:rPr>
          <w:rFonts w:ascii="Times New Roman" w:eastAsia="Times New Roman" w:hAnsi="Times New Roman" w:cs="Times New Roman"/>
          <w:sz w:val="26"/>
          <w:szCs w:val="26"/>
          <w:lang w:eastAsia="ru-RU"/>
        </w:rPr>
        <w:t>алогу; оценки их эффективности.</w:t>
      </w:r>
    </w:p>
    <w:p w:rsidR="00EA3C4F" w:rsidRPr="00E27543" w:rsidRDefault="00EA75B4" w:rsidP="00EA3C4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Так как одним из приоритетных направлений развития области является сельскохозяйственная сфера в</w:t>
      </w:r>
      <w:r w:rsidR="00EA3C4F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ажным показателем в оценке деятельности местных администраций 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остается</w:t>
      </w:r>
      <w:r w:rsidR="00EA3C4F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устойчивое </w:t>
      </w:r>
      <w:r w:rsidR="00EA3C4F" w:rsidRPr="00E27543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финансовое положение сельскохозяйственных организаций</w:t>
      </w:r>
      <w:r w:rsidR="00EA3C4F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.</w:t>
      </w:r>
    </w:p>
    <w:p w:rsidR="00E23320" w:rsidRPr="00E23320" w:rsidRDefault="00E23320" w:rsidP="00E23320">
      <w:pPr>
        <w:spacing w:after="0" w:line="0" w:lineRule="atLeast"/>
        <w:ind w:left="20" w:right="20" w:firstLine="68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23320">
        <w:rPr>
          <w:rFonts w:ascii="Times New Roman" w:eastAsia="Times New Roman" w:hAnsi="Times New Roman" w:cs="Times New Roman"/>
          <w:sz w:val="26"/>
          <w:szCs w:val="26"/>
          <w:lang w:eastAsia="ru-RU"/>
        </w:rPr>
        <w:t>Сельхозтоваропроизводителями всех категорий хозяйств области в 2014 году произведено валовой продукции сельского хозяйства на сумму 40,48 млрд. рублей, что составляет 165,2% (в сопоставимой оценке) к предыдущему году (растениеводства – 250,0%, животноводства – 89,8%).</w:t>
      </w:r>
    </w:p>
    <w:p w:rsidR="00E23320" w:rsidRDefault="00E23320" w:rsidP="00E23320">
      <w:pPr>
        <w:spacing w:after="0" w:line="0" w:lineRule="atLeast"/>
        <w:ind w:left="20" w:right="20" w:firstLine="68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23320">
        <w:rPr>
          <w:rFonts w:ascii="Times New Roman" w:eastAsia="Times New Roman" w:hAnsi="Times New Roman" w:cs="Times New Roman"/>
          <w:sz w:val="26"/>
          <w:szCs w:val="26"/>
          <w:lang w:eastAsia="ru-RU"/>
        </w:rPr>
        <w:t>В 2014 году снижение в отрасли животноводство обусловлено сокращением производства молока за счет уменьшения поголовья коров, как в сельхозпредприятиях, так и в личных подсобных хозяйствах граждан, в связи с крупномасштабным наводнением и вспышками ящура в 2013 году. Вследствие наводнения уменьшилось количество заготавливаемых кормов и их качество, что привело к снижению продуктивности  сохранившегося поголовья коров.</w:t>
      </w:r>
    </w:p>
    <w:p w:rsidR="00EA3C4F" w:rsidRPr="00E27543" w:rsidRDefault="00EA3C4F" w:rsidP="00E23320">
      <w:pPr>
        <w:spacing w:after="0" w:line="0" w:lineRule="atLeast"/>
        <w:ind w:left="20" w:right="20" w:firstLine="689"/>
        <w:jc w:val="both"/>
        <w:rPr>
          <w:rFonts w:ascii="Times New Roman" w:hAnsi="Times New Roman" w:cs="Times New Roman"/>
          <w:sz w:val="26"/>
          <w:szCs w:val="26"/>
        </w:rPr>
      </w:pPr>
      <w:r w:rsidRPr="00E27543">
        <w:rPr>
          <w:rFonts w:ascii="Times New Roman" w:hAnsi="Times New Roman" w:cs="Times New Roman"/>
          <w:sz w:val="26"/>
          <w:szCs w:val="26"/>
        </w:rPr>
        <w:t>По итогам работы за 2014 год чистый финансовый результат по сель</w:t>
      </w:r>
      <w:r w:rsidRPr="00E27543">
        <w:rPr>
          <w:rFonts w:ascii="Times New Roman" w:hAnsi="Times New Roman" w:cs="Times New Roman"/>
          <w:sz w:val="26"/>
          <w:szCs w:val="26"/>
        </w:rPr>
        <w:softHyphen/>
        <w:t>скохозяйственным предприятиям области от реализации продукции составил 2365,2 млн. рублей прибыли, в том числе: от растениеводства – 1872,8 млн. рублей, от животноводства – 492,4 млн. рублей.</w:t>
      </w:r>
    </w:p>
    <w:p w:rsidR="00EA3C4F" w:rsidRPr="00E27543" w:rsidRDefault="00EA3C4F" w:rsidP="00EA3C4F">
      <w:pPr>
        <w:spacing w:after="0" w:line="0" w:lineRule="atLeast"/>
        <w:ind w:left="20" w:right="20" w:firstLine="689"/>
        <w:jc w:val="both"/>
        <w:rPr>
          <w:rFonts w:ascii="Times New Roman" w:hAnsi="Times New Roman" w:cs="Times New Roman"/>
          <w:sz w:val="26"/>
          <w:szCs w:val="26"/>
        </w:rPr>
      </w:pPr>
      <w:r w:rsidRPr="00E27543">
        <w:rPr>
          <w:rFonts w:ascii="Times New Roman" w:hAnsi="Times New Roman" w:cs="Times New Roman"/>
          <w:sz w:val="26"/>
          <w:szCs w:val="26"/>
        </w:rPr>
        <w:t>Уровень рентабельности от реализации сельскохозяйственной продукции составил 22,2 процента.</w:t>
      </w:r>
    </w:p>
    <w:p w:rsidR="00EA3C4F" w:rsidRPr="00E27543" w:rsidRDefault="00EA3C4F" w:rsidP="00EA3C4F">
      <w:pPr>
        <w:spacing w:after="0" w:line="0" w:lineRule="atLeast"/>
        <w:ind w:left="20" w:right="20" w:firstLine="689"/>
        <w:jc w:val="both"/>
        <w:rPr>
          <w:rFonts w:ascii="Times New Roman" w:hAnsi="Times New Roman" w:cs="Times New Roman"/>
          <w:sz w:val="26"/>
          <w:szCs w:val="26"/>
        </w:rPr>
      </w:pPr>
      <w:r w:rsidRPr="00E27543">
        <w:rPr>
          <w:rFonts w:ascii="Times New Roman" w:hAnsi="Times New Roman" w:cs="Times New Roman"/>
          <w:sz w:val="26"/>
          <w:szCs w:val="26"/>
        </w:rPr>
        <w:t xml:space="preserve">В 2014 году общее количество сельскохозяйственных предприятий снизилось к 2013 году на 15 единиц (110). </w:t>
      </w:r>
    </w:p>
    <w:p w:rsidR="00EA3C4F" w:rsidRPr="00E27543" w:rsidRDefault="00EA3C4F" w:rsidP="00EA3C4F">
      <w:pPr>
        <w:spacing w:after="0" w:line="0" w:lineRule="atLeast"/>
        <w:ind w:left="20" w:right="20" w:firstLine="689"/>
        <w:jc w:val="both"/>
        <w:rPr>
          <w:rFonts w:ascii="Times New Roman" w:hAnsi="Times New Roman" w:cs="Times New Roman"/>
          <w:sz w:val="26"/>
          <w:szCs w:val="26"/>
        </w:rPr>
      </w:pPr>
      <w:r w:rsidRPr="00E27543">
        <w:rPr>
          <w:rFonts w:ascii="Times New Roman" w:hAnsi="Times New Roman" w:cs="Times New Roman"/>
          <w:sz w:val="26"/>
          <w:szCs w:val="26"/>
        </w:rPr>
        <w:t>В 2014 году количество прибыльных сельскохозяйственных организаций составило 91единицу или 82,7% от всех предприятий. Причем выше областного значения наблюдается в 8 муниципальных образованиях, ниже – 8.</w:t>
      </w:r>
    </w:p>
    <w:p w:rsidR="00EA3C4F" w:rsidRPr="00E27543" w:rsidRDefault="00EA3C4F" w:rsidP="00EA3C4F">
      <w:pPr>
        <w:spacing w:after="0" w:line="0" w:lineRule="atLeast"/>
        <w:ind w:left="20" w:right="20" w:firstLine="689"/>
        <w:jc w:val="both"/>
        <w:rPr>
          <w:rFonts w:ascii="Times New Roman" w:hAnsi="Times New Roman" w:cs="Times New Roman"/>
          <w:sz w:val="26"/>
          <w:szCs w:val="26"/>
        </w:rPr>
      </w:pPr>
      <w:r w:rsidRPr="00E27543">
        <w:rPr>
          <w:rFonts w:ascii="Times New Roman" w:hAnsi="Times New Roman" w:cs="Times New Roman"/>
          <w:sz w:val="26"/>
          <w:szCs w:val="26"/>
        </w:rPr>
        <w:t xml:space="preserve">Основными причинами наличия убыточных сельскохозяйственных организаций является высокая себестоимость произведенной продукции растениеводства и животноводства из-за постоянного роста цен и тарифов на материально технические ресурсы и низкими закупочными ценами на реализованную продукцию сельского хозяйства </w:t>
      </w:r>
    </w:p>
    <w:p w:rsidR="007C66D2" w:rsidRDefault="007C66D2" w:rsidP="00EA3C4F">
      <w:pPr>
        <w:spacing w:after="0" w:line="0" w:lineRule="atLeast"/>
        <w:ind w:left="20" w:right="20" w:firstLine="689"/>
        <w:jc w:val="both"/>
        <w:rPr>
          <w:rFonts w:ascii="Times New Roman" w:hAnsi="Times New Roman" w:cs="Times New Roman"/>
          <w:sz w:val="26"/>
          <w:szCs w:val="26"/>
        </w:rPr>
      </w:pPr>
    </w:p>
    <w:p w:rsidR="007C66D2" w:rsidRDefault="007C66D2" w:rsidP="00EA3C4F">
      <w:pPr>
        <w:spacing w:after="0" w:line="0" w:lineRule="atLeast"/>
        <w:ind w:left="20" w:right="20" w:firstLine="689"/>
        <w:jc w:val="both"/>
        <w:rPr>
          <w:rFonts w:ascii="Times New Roman" w:hAnsi="Times New Roman" w:cs="Times New Roman"/>
          <w:sz w:val="26"/>
          <w:szCs w:val="26"/>
        </w:rPr>
      </w:pPr>
    </w:p>
    <w:p w:rsidR="00EA3C4F" w:rsidRPr="00E27543" w:rsidRDefault="00EA3C4F" w:rsidP="00EA3C4F">
      <w:pPr>
        <w:spacing w:after="0" w:line="0" w:lineRule="atLeast"/>
        <w:ind w:left="20" w:right="20" w:firstLine="689"/>
        <w:jc w:val="both"/>
        <w:rPr>
          <w:rFonts w:ascii="Times New Roman" w:hAnsi="Times New Roman" w:cs="Times New Roman"/>
          <w:sz w:val="26"/>
          <w:szCs w:val="26"/>
        </w:rPr>
      </w:pPr>
      <w:r w:rsidRPr="00E27543">
        <w:rPr>
          <w:rFonts w:ascii="Times New Roman" w:hAnsi="Times New Roman" w:cs="Times New Roman"/>
          <w:sz w:val="26"/>
          <w:szCs w:val="26"/>
        </w:rPr>
        <w:lastRenderedPageBreak/>
        <w:t>При этом область сельскохозяйственных отношений затрагивает работу муниципальных районов и не относится к деятельности администраций городских округов.</w:t>
      </w:r>
    </w:p>
    <w:p w:rsidR="0058324C" w:rsidRDefault="0058324C" w:rsidP="00EA3C4F">
      <w:pPr>
        <w:spacing w:after="0" w:line="0" w:lineRule="atLeast"/>
        <w:ind w:left="20" w:right="20" w:firstLine="689"/>
        <w:jc w:val="both"/>
        <w:rPr>
          <w:rFonts w:ascii="Times New Roman" w:hAnsi="Times New Roman" w:cs="Times New Roman"/>
          <w:sz w:val="28"/>
          <w:szCs w:val="28"/>
        </w:rPr>
      </w:pPr>
    </w:p>
    <w:p w:rsidR="0058324C" w:rsidRDefault="0058324C" w:rsidP="00EA3C4F">
      <w:pPr>
        <w:spacing w:after="0" w:line="0" w:lineRule="atLeast"/>
        <w:ind w:left="20" w:right="20" w:firstLine="68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558E5D58" wp14:editId="519FC9AA">
            <wp:extent cx="4805917" cy="3104707"/>
            <wp:effectExtent l="0" t="0" r="0" b="63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5917" cy="31047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C66D2" w:rsidRDefault="007C66D2" w:rsidP="00EA3C4F">
      <w:pPr>
        <w:spacing w:after="0" w:line="0" w:lineRule="atLeast"/>
        <w:ind w:left="20" w:right="20" w:firstLine="689"/>
        <w:jc w:val="both"/>
        <w:rPr>
          <w:rFonts w:ascii="Times New Roman" w:hAnsi="Times New Roman" w:cs="Times New Roman"/>
          <w:sz w:val="28"/>
          <w:szCs w:val="28"/>
        </w:rPr>
      </w:pPr>
    </w:p>
    <w:p w:rsidR="0058324C" w:rsidRDefault="0058324C" w:rsidP="00EA3C4F">
      <w:pPr>
        <w:spacing w:after="0" w:line="0" w:lineRule="atLeast"/>
        <w:ind w:left="20" w:right="20" w:firstLine="689"/>
        <w:jc w:val="both"/>
        <w:rPr>
          <w:rFonts w:ascii="Times New Roman" w:hAnsi="Times New Roman" w:cs="Times New Roman"/>
          <w:sz w:val="28"/>
          <w:szCs w:val="28"/>
        </w:rPr>
      </w:pPr>
    </w:p>
    <w:p w:rsidR="0058324C" w:rsidRPr="00E27543" w:rsidRDefault="0058324C" w:rsidP="0058324C">
      <w:pPr>
        <w:pStyle w:val="13"/>
        <w:shd w:val="clear" w:color="auto" w:fill="auto"/>
        <w:spacing w:after="0"/>
        <w:ind w:left="20" w:right="20" w:firstLine="689"/>
        <w:jc w:val="both"/>
        <w:rPr>
          <w:rFonts w:ascii="Times New Roman" w:hAnsi="Times New Roman" w:cs="Times New Roman"/>
          <w:sz w:val="26"/>
          <w:szCs w:val="26"/>
        </w:rPr>
      </w:pPr>
      <w:r w:rsidRPr="00E27543">
        <w:rPr>
          <w:rFonts w:ascii="Times New Roman" w:hAnsi="Times New Roman" w:cs="Times New Roman"/>
          <w:sz w:val="26"/>
          <w:szCs w:val="26"/>
        </w:rPr>
        <w:t xml:space="preserve">Из 20 районов, на территории которых ведут деятельность сельскохозяйственные организации в 3 районах (Благовещенский, Михайловский, </w:t>
      </w:r>
      <w:r w:rsidR="00247838" w:rsidRPr="00E27543">
        <w:rPr>
          <w:rFonts w:ascii="Times New Roman" w:hAnsi="Times New Roman" w:cs="Times New Roman"/>
          <w:sz w:val="26"/>
          <w:szCs w:val="26"/>
        </w:rPr>
        <w:t>Зейский</w:t>
      </w:r>
      <w:r w:rsidRPr="00E27543">
        <w:rPr>
          <w:rFonts w:ascii="Times New Roman" w:hAnsi="Times New Roman" w:cs="Times New Roman"/>
          <w:sz w:val="26"/>
          <w:szCs w:val="26"/>
        </w:rPr>
        <w:t xml:space="preserve">) доля прибыльных организаций составляет 100%. </w:t>
      </w:r>
    </w:p>
    <w:p w:rsidR="0058324C" w:rsidRPr="00E27543" w:rsidRDefault="0058324C" w:rsidP="0058324C">
      <w:pPr>
        <w:pStyle w:val="13"/>
        <w:shd w:val="clear" w:color="auto" w:fill="auto"/>
        <w:spacing w:after="0"/>
        <w:ind w:left="20" w:right="20" w:firstLine="689"/>
        <w:jc w:val="both"/>
        <w:rPr>
          <w:rFonts w:ascii="Times New Roman" w:hAnsi="Times New Roman" w:cs="Times New Roman"/>
          <w:sz w:val="26"/>
          <w:szCs w:val="26"/>
        </w:rPr>
      </w:pPr>
      <w:r w:rsidRPr="00E27543">
        <w:rPr>
          <w:rFonts w:ascii="Times New Roman" w:hAnsi="Times New Roman" w:cs="Times New Roman"/>
          <w:sz w:val="26"/>
          <w:szCs w:val="26"/>
        </w:rPr>
        <w:t xml:space="preserve">При этом по числу прибыльных сельскохозяйственных организаций лидирующие места занимают Тамбовский, </w:t>
      </w:r>
      <w:r w:rsidR="00247838" w:rsidRPr="00E27543">
        <w:rPr>
          <w:rFonts w:ascii="Times New Roman" w:hAnsi="Times New Roman" w:cs="Times New Roman"/>
          <w:sz w:val="26"/>
          <w:szCs w:val="26"/>
        </w:rPr>
        <w:t>Михайловский, Ивановский</w:t>
      </w:r>
      <w:r w:rsidRPr="00E27543">
        <w:rPr>
          <w:rFonts w:ascii="Times New Roman" w:hAnsi="Times New Roman" w:cs="Times New Roman"/>
          <w:sz w:val="26"/>
          <w:szCs w:val="26"/>
        </w:rPr>
        <w:t xml:space="preserve"> районы.</w:t>
      </w:r>
    </w:p>
    <w:p w:rsidR="0058324C" w:rsidRDefault="0058324C" w:rsidP="00EA3C4F">
      <w:pPr>
        <w:spacing w:after="0" w:line="0" w:lineRule="atLeast"/>
        <w:ind w:left="20" w:right="20" w:firstLine="689"/>
        <w:jc w:val="both"/>
        <w:rPr>
          <w:rFonts w:ascii="Times New Roman" w:hAnsi="Times New Roman" w:cs="Times New Roman"/>
          <w:sz w:val="28"/>
          <w:szCs w:val="28"/>
        </w:rPr>
      </w:pPr>
    </w:p>
    <w:p w:rsidR="007C66D2" w:rsidRPr="00EA3C4F" w:rsidRDefault="007C66D2" w:rsidP="00EA3C4F">
      <w:pPr>
        <w:spacing w:after="0" w:line="0" w:lineRule="atLeast"/>
        <w:ind w:left="20" w:right="20" w:firstLine="689"/>
        <w:jc w:val="both"/>
        <w:rPr>
          <w:rFonts w:ascii="Times New Roman" w:hAnsi="Times New Roman" w:cs="Times New Roman"/>
          <w:sz w:val="28"/>
          <w:szCs w:val="28"/>
        </w:rPr>
      </w:pPr>
    </w:p>
    <w:p w:rsidR="00DB5307" w:rsidRDefault="0058324C" w:rsidP="00BE2B9B">
      <w:pPr>
        <w:spacing w:after="0" w:line="0" w:lineRule="atLeast"/>
        <w:ind w:left="20" w:right="20" w:firstLine="689"/>
        <w:jc w:val="center"/>
        <w:rPr>
          <w:rFonts w:ascii="Times New Roman" w:eastAsia="Times New Roman" w:hAnsi="Times New Roman" w:cs="Times New Roman"/>
          <w:b/>
          <w:sz w:val="26"/>
          <w:szCs w:val="26"/>
          <w:highlight w:val="yellow"/>
          <w:lang w:eastAsia="ru-RU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7A0870A5" wp14:editId="30D66DBE">
            <wp:extent cx="4922875" cy="3019647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2875" cy="30196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C37C4" w:rsidRPr="007C37C4" w:rsidRDefault="007C37C4" w:rsidP="00286D6B">
      <w:pPr>
        <w:spacing w:after="0" w:line="0" w:lineRule="atLeast"/>
        <w:ind w:left="20" w:right="20" w:hanging="20"/>
        <w:jc w:val="both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</w:p>
    <w:p w:rsidR="007C37C4" w:rsidRDefault="007C37C4" w:rsidP="007C37C4">
      <w:pPr>
        <w:spacing w:after="0" w:line="0" w:lineRule="atLeast"/>
        <w:ind w:left="20" w:right="20" w:firstLine="68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Вместе с тем, нестабильность природно-климатических условий заметно определяет характер ведения сельскохозяйственного производства в различных районах. </w:t>
      </w:r>
    </w:p>
    <w:p w:rsidR="00E23320" w:rsidRDefault="00E23320" w:rsidP="00E23320">
      <w:pPr>
        <w:spacing w:after="0" w:line="0" w:lineRule="atLeast"/>
        <w:ind w:left="20" w:right="20" w:firstLine="68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lastRenderedPageBreak/>
        <w:t xml:space="preserve">В целях повышения эффективности </w:t>
      </w:r>
      <w:r w:rsidRPr="00E23320">
        <w:rPr>
          <w:rFonts w:ascii="Times New Roman" w:eastAsia="Times New Roman" w:hAnsi="Times New Roman" w:cs="Times New Roman"/>
          <w:sz w:val="26"/>
          <w:szCs w:val="26"/>
          <w:lang w:eastAsia="ru-RU"/>
        </w:rPr>
        <w:t>в сфере сельского хозяйства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органам местного самоуправления </w:t>
      </w:r>
      <w:r w:rsidRPr="00E23320">
        <w:rPr>
          <w:rFonts w:ascii="Times New Roman" w:eastAsia="Times New Roman" w:hAnsi="Times New Roman" w:cs="Times New Roman"/>
          <w:sz w:val="26"/>
          <w:szCs w:val="26"/>
          <w:lang w:eastAsia="ru-RU"/>
        </w:rPr>
        <w:t>вести работу по следующим направлениям:</w:t>
      </w:r>
    </w:p>
    <w:p w:rsidR="00E23320" w:rsidRDefault="00E23320" w:rsidP="00E23320">
      <w:pPr>
        <w:spacing w:after="0" w:line="0" w:lineRule="atLeast"/>
        <w:ind w:left="20" w:right="20" w:firstLine="68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23320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участие в </w:t>
      </w:r>
      <w:r w:rsidR="007C66D2">
        <w:rPr>
          <w:rFonts w:ascii="Times New Roman" w:eastAsia="Times New Roman" w:hAnsi="Times New Roman" w:cs="Times New Roman"/>
          <w:sz w:val="26"/>
          <w:szCs w:val="26"/>
          <w:lang w:eastAsia="ru-RU"/>
        </w:rPr>
        <w:t>государственных</w:t>
      </w:r>
      <w:r w:rsidRPr="00E23320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программах;</w:t>
      </w:r>
    </w:p>
    <w:p w:rsidR="00E23320" w:rsidRPr="00E23320" w:rsidRDefault="00E23320" w:rsidP="00E23320">
      <w:pPr>
        <w:spacing w:after="0" w:line="0" w:lineRule="atLeast"/>
        <w:ind w:left="20" w:right="20" w:firstLine="68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23320">
        <w:rPr>
          <w:rFonts w:ascii="Times New Roman" w:eastAsia="Times New Roman" w:hAnsi="Times New Roman" w:cs="Times New Roman"/>
          <w:sz w:val="26"/>
          <w:szCs w:val="26"/>
          <w:lang w:eastAsia="ru-RU"/>
        </w:rPr>
        <w:t>рост производительности труда, в том числе за счет технологического обновления и модернизации производства;</w:t>
      </w:r>
    </w:p>
    <w:p w:rsidR="00E23320" w:rsidRPr="00E23320" w:rsidRDefault="00E23320" w:rsidP="00E23320">
      <w:pPr>
        <w:spacing w:after="0" w:line="0" w:lineRule="atLeast"/>
        <w:ind w:left="20" w:right="20" w:firstLine="68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23320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организация стажировки выпускников учреждений высшего и среднего специального образования; </w:t>
      </w:r>
    </w:p>
    <w:p w:rsidR="00E23320" w:rsidRPr="00E27543" w:rsidRDefault="00E23320" w:rsidP="00E23320">
      <w:pPr>
        <w:spacing w:after="0" w:line="0" w:lineRule="atLeast"/>
        <w:ind w:left="20" w:right="20" w:firstLine="68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23320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создание </w:t>
      </w:r>
      <w:r w:rsidR="007C66D2">
        <w:rPr>
          <w:rFonts w:ascii="Times New Roman" w:eastAsia="Times New Roman" w:hAnsi="Times New Roman" w:cs="Times New Roman"/>
          <w:sz w:val="26"/>
          <w:szCs w:val="26"/>
          <w:lang w:eastAsia="ru-RU"/>
        </w:rPr>
        <w:t>агропарка</w:t>
      </w:r>
      <w:r w:rsidRPr="00E23320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и работа над повышением инвестиционной привлекательности.</w:t>
      </w:r>
    </w:p>
    <w:p w:rsidR="003D285D" w:rsidRDefault="003D285D" w:rsidP="0024783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3D285D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Наличием и состоянием сети автомобильных дорог общего пользования определяется территориальная целостность и единство экономического пространства. </w:t>
      </w:r>
    </w:p>
    <w:p w:rsidR="00247838" w:rsidRPr="00E27543" w:rsidRDefault="003D285D" w:rsidP="0024783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>П</w:t>
      </w:r>
      <w:r w:rsidR="009F3CE6" w:rsidRPr="00E27543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>ротяженност</w:t>
      </w:r>
      <w:r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>ь</w:t>
      </w:r>
      <w:r w:rsidR="009F3CE6" w:rsidRPr="00E27543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 xml:space="preserve"> автомобильных дорог общего пользования местного значения не соответствующая нормативным требованиям</w:t>
      </w:r>
      <w:r w:rsidR="009F3CE6" w:rsidRPr="00E27543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в четырнадцати муниципальных образованиях: Архаринский район, Зейский район, Константиновский район, Мазановский район, Октябрьский район; Селемджинский район, Ромненский район, Свободненский район; Серышевский район, г. Зея, г. Райчихинск, г. Свободный, г. Тында, пгт Прогресс с 2011 по 2014 годы была снижена. </w:t>
      </w:r>
    </w:p>
    <w:p w:rsidR="00EF78F9" w:rsidRDefault="00EF78F9" w:rsidP="009F3C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47838" w:rsidRPr="00247838" w:rsidRDefault="009F3CE6" w:rsidP="00247838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</w:pPr>
      <w:r w:rsidRPr="0024783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Доля протяженности автомобильных дорог общего пользования местного значения не соответствующая нормативным требованиям</w:t>
      </w:r>
      <w:r w:rsidR="00247838" w:rsidRPr="0024783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,</w:t>
      </w:r>
      <w:r w:rsidR="000806F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%</w:t>
      </w:r>
      <w:r w:rsidRPr="0024783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</w:p>
    <w:p w:rsidR="00247838" w:rsidRDefault="00247838" w:rsidP="00247838">
      <w:pPr>
        <w:pStyle w:val="a6"/>
        <w:spacing w:before="0" w:after="0"/>
        <w:jc w:val="center"/>
        <w:rPr>
          <w:b/>
          <w:sz w:val="26"/>
          <w:szCs w:val="26"/>
          <w:highlight w:val="yellow"/>
          <w:lang w:eastAsia="ru-RU"/>
        </w:rPr>
      </w:pPr>
    </w:p>
    <w:p w:rsidR="009F3CE6" w:rsidRPr="009F3CE6" w:rsidRDefault="00247838" w:rsidP="00247838">
      <w:pPr>
        <w:pStyle w:val="a6"/>
        <w:spacing w:before="0" w:after="0"/>
        <w:jc w:val="center"/>
        <w:rPr>
          <w:b/>
          <w:color w:val="000000"/>
          <w:sz w:val="28"/>
          <w:szCs w:val="28"/>
          <w:lang w:eastAsia="ru-RU"/>
        </w:rPr>
      </w:pPr>
      <w:r w:rsidRPr="00FF19C2">
        <w:rPr>
          <w:noProof/>
          <w:highlight w:val="yellow"/>
          <w:lang w:eastAsia="ru-RU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2108F982" wp14:editId="7058C51E">
                <wp:simplePos x="0" y="0"/>
                <wp:positionH relativeFrom="column">
                  <wp:posOffset>4866005</wp:posOffset>
                </wp:positionH>
                <wp:positionV relativeFrom="paragraph">
                  <wp:posOffset>416560</wp:posOffset>
                </wp:positionV>
                <wp:extent cx="786765" cy="488950"/>
                <wp:effectExtent l="95250" t="57150" r="32385" b="63500"/>
                <wp:wrapNone/>
                <wp:docPr id="8" name="Стрелка вверх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6765" cy="488950"/>
                        </a:xfrm>
                        <a:prstGeom prst="upArrow">
                          <a:avLst/>
                        </a:prstGeom>
                        <a:solidFill>
                          <a:srgbClr val="243DFA"/>
                        </a:solidFill>
                        <a:ln w="25400" cap="flat" cmpd="sng" algn="ctr">
                          <a:solidFill>
                            <a:srgbClr val="243DFA"/>
                          </a:solidFill>
                          <a:prstDash val="solid"/>
                        </a:ln>
                        <a:effectLst/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  <a:bevelB/>
                        </a:sp3d>
                      </wps:spPr>
                      <wps:txbx>
                        <w:txbxContent>
                          <w:p w:rsidR="007C66D2" w:rsidRPr="00275962" w:rsidRDefault="007C66D2" w:rsidP="00247838">
                            <w:pPr>
                              <w:pStyle w:val="a6"/>
                              <w:spacing w:before="0" w:after="0"/>
                              <w:jc w:val="center"/>
                              <w:textAlignment w:val="baseline"/>
                              <w:rPr>
                                <w:sz w:val="22"/>
                              </w:rPr>
                            </w:pPr>
                            <w:r>
                              <w:rPr>
                                <w:color w:val="FFFFFF" w:themeColor="light1"/>
                                <w:kern w:val="24"/>
                                <w:szCs w:val="32"/>
                              </w:rPr>
                              <w:t>5</w:t>
                            </w:r>
                          </w:p>
                        </w:txbxContent>
                      </wps:txbx>
                      <wps:bodyPr wrap="square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type="#_x0000_t68" style="position:absolute;left:0;text-align:left;margin-left:383.15pt;margin-top:32.8pt;width:61.95pt;height:38.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" adj="10800" fillcolor="#243dfa" strokecolor="#243dfa" strokeweight="2pt">
                <v:textbox>
                  <w:txbxContent>
                    <w:p w:rsidR="00664C58" w:rsidRPr="00275962" w:rsidRDefault="00664C58" w:rsidP="00247838">
                      <w:pPr>
                        <w:pStyle w:val="a6"/>
                        <w:spacing w:before="0" w:after="0"/>
                        <w:jc w:val="center"/>
                        <w:textAlignment w:val="baseline"/>
                        <w:rPr>
                          <w:sz w:val="22"/>
                        </w:rPr>
                      </w:pPr>
                      <w:r>
                        <w:rPr>
                          <w:color w:val="FFFFFF" w:themeColor="light1"/>
                          <w:kern w:val="24"/>
                          <w:szCs w:val="32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Pr="00FF19C2">
        <w:rPr>
          <w:noProof/>
          <w:highlight w:val="yellow"/>
          <w:lang w:eastAsia="ru-RU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188F0863" wp14:editId="42417470">
                <wp:simplePos x="0" y="0"/>
                <wp:positionH relativeFrom="column">
                  <wp:posOffset>4866005</wp:posOffset>
                </wp:positionH>
                <wp:positionV relativeFrom="paragraph">
                  <wp:posOffset>905938</wp:posOffset>
                </wp:positionV>
                <wp:extent cx="786765" cy="329610"/>
                <wp:effectExtent l="95250" t="57150" r="0" b="70485"/>
                <wp:wrapNone/>
                <wp:docPr id="9" name="Стрелка вниз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6765" cy="329610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  <a:bevelB/>
                        </a:sp3d>
                      </wps:spPr>
                      <wps:txbx>
                        <w:txbxContent>
                          <w:p w:rsidR="007C66D2" w:rsidRPr="00275962" w:rsidRDefault="007C66D2" w:rsidP="00247838">
                            <w:pPr>
                              <w:pStyle w:val="a6"/>
                              <w:spacing w:before="0" w:after="0"/>
                              <w:jc w:val="center"/>
                              <w:textAlignment w:val="baseline"/>
                              <w:rPr>
                                <w:sz w:val="22"/>
                              </w:rPr>
                            </w:pPr>
                            <w:r w:rsidRPr="00275962">
                              <w:rPr>
                                <w:color w:val="FFFFFF" w:themeColor="light1"/>
                                <w:kern w:val="24"/>
                                <w:szCs w:val="28"/>
                              </w:rPr>
                              <w:t>1</w:t>
                            </w:r>
                            <w:r>
                              <w:rPr>
                                <w:color w:val="FFFFFF" w:themeColor="light1"/>
                                <w:kern w:val="24"/>
                                <w:szCs w:val="28"/>
                              </w:rPr>
                              <w:t>2</w:t>
                            </w:r>
                            <w:r w:rsidRPr="00275962">
                              <w:rPr>
                                <w:color w:val="FFFFFF" w:themeColor="light1"/>
                                <w:kern w:val="24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5" type="#_x0000_t67" style="position:absolute;left:0;text-align:left;margin-left:383.15pt;margin-top:71.35pt;width:61.95pt;height:25.9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" adj="10800" fillcolor="red" strokecolor="red" strokeweight="2pt">
                <v:textbox>
                  <w:txbxContent>
                    <w:p w:rsidR="00664C58" w:rsidRPr="00275962" w:rsidRDefault="00664C58" w:rsidP="00247838">
                      <w:pPr>
                        <w:pStyle w:val="a6"/>
                        <w:spacing w:before="0" w:after="0"/>
                        <w:jc w:val="center"/>
                        <w:textAlignment w:val="baseline"/>
                        <w:rPr>
                          <w:sz w:val="22"/>
                        </w:rPr>
                      </w:pPr>
                      <w:r w:rsidRPr="00275962">
                        <w:rPr>
                          <w:color w:val="FFFFFF" w:themeColor="light1"/>
                          <w:kern w:val="24"/>
                          <w:szCs w:val="28"/>
                        </w:rPr>
                        <w:t>1</w:t>
                      </w:r>
                      <w:r>
                        <w:rPr>
                          <w:color w:val="FFFFFF" w:themeColor="light1"/>
                          <w:kern w:val="24"/>
                          <w:szCs w:val="28"/>
                        </w:rPr>
                        <w:t>2</w:t>
                      </w:r>
                      <w:r w:rsidRPr="00275962">
                        <w:rPr>
                          <w:color w:val="FFFFFF" w:themeColor="light1"/>
                          <w:kern w:val="24"/>
                          <w:szCs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Pr="00286D6B">
        <w:rPr>
          <w:b/>
          <w:noProof/>
          <w:sz w:val="26"/>
          <w:szCs w:val="26"/>
          <w:lang w:eastAsia="ru-RU"/>
        </w:rPr>
        <w:drawing>
          <wp:inline distT="0" distB="0" distL="0" distR="0" wp14:anchorId="641CC88C" wp14:editId="3F469739">
            <wp:extent cx="5943600" cy="2541181"/>
            <wp:effectExtent l="0" t="0" r="0" b="0"/>
            <wp:docPr id="11" name="Диаграмма 1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EF78F9" w:rsidRPr="00E27543" w:rsidRDefault="00EF78F9" w:rsidP="00EF78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27543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Архаринский район – с </w:t>
      </w:r>
      <w:smartTag w:uri="urn:schemas-microsoft-com:office:smarttags" w:element="metricconverter">
        <w:smartTagPr>
          <w:attr w:name="ProductID" w:val="3,6 км"/>
        </w:smartTagPr>
        <w:r w:rsidRPr="00E27543">
          <w:rPr>
            <w:rFonts w:ascii="Times New Roman" w:eastAsia="Times New Roman" w:hAnsi="Times New Roman" w:cs="Times New Roman"/>
            <w:color w:val="000000"/>
            <w:sz w:val="26"/>
            <w:szCs w:val="26"/>
            <w:lang w:eastAsia="ru-RU"/>
          </w:rPr>
          <w:t>3,6 км</w:t>
        </w:r>
      </w:smartTag>
      <w:r w:rsidRPr="00E27543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до </w:t>
      </w:r>
      <w:smartTag w:uri="urn:schemas-microsoft-com:office:smarttags" w:element="metricconverter">
        <w:smartTagPr>
          <w:attr w:name="ProductID" w:val="0,00 км"/>
        </w:smartTagPr>
        <w:r w:rsidRPr="00E27543">
          <w:rPr>
            <w:rFonts w:ascii="Times New Roman" w:eastAsia="Times New Roman" w:hAnsi="Times New Roman" w:cs="Times New Roman"/>
            <w:color w:val="000000"/>
            <w:sz w:val="26"/>
            <w:szCs w:val="26"/>
            <w:lang w:eastAsia="ru-RU"/>
          </w:rPr>
          <w:t>0,00 км</w:t>
        </w:r>
      </w:smartTag>
      <w:r w:rsidRPr="00E27543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; Бурейский район – с </w:t>
      </w:r>
      <w:smartTag w:uri="urn:schemas-microsoft-com:office:smarttags" w:element="metricconverter">
        <w:smartTagPr>
          <w:attr w:name="ProductID" w:val="206,40 км"/>
        </w:smartTagPr>
        <w:r w:rsidRPr="00E27543">
          <w:rPr>
            <w:rFonts w:ascii="Times New Roman" w:eastAsia="Times New Roman" w:hAnsi="Times New Roman" w:cs="Times New Roman"/>
            <w:color w:val="000000"/>
            <w:sz w:val="26"/>
            <w:szCs w:val="26"/>
            <w:lang w:eastAsia="ru-RU"/>
          </w:rPr>
          <w:t>206,40 км</w:t>
        </w:r>
      </w:smartTag>
      <w:r w:rsidRPr="00E27543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до </w:t>
      </w:r>
      <w:smartTag w:uri="urn:schemas-microsoft-com:office:smarttags" w:element="metricconverter">
        <w:smartTagPr>
          <w:attr w:name="ProductID" w:val="144,30 км"/>
        </w:smartTagPr>
        <w:r w:rsidRPr="00E27543">
          <w:rPr>
            <w:rFonts w:ascii="Times New Roman" w:eastAsia="Times New Roman" w:hAnsi="Times New Roman" w:cs="Times New Roman"/>
            <w:color w:val="000000"/>
            <w:sz w:val="26"/>
            <w:szCs w:val="26"/>
            <w:lang w:eastAsia="ru-RU"/>
          </w:rPr>
          <w:t>144,30 км</w:t>
        </w:r>
      </w:smartTag>
      <w:r w:rsidRPr="00E27543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, Зейский район – с </w:t>
      </w:r>
      <w:smartTag w:uri="urn:schemas-microsoft-com:office:smarttags" w:element="metricconverter">
        <w:smartTagPr>
          <w:attr w:name="ProductID" w:val="408,60 км"/>
        </w:smartTagPr>
        <w:r w:rsidRPr="00E27543">
          <w:rPr>
            <w:rFonts w:ascii="Times New Roman" w:eastAsia="Times New Roman" w:hAnsi="Times New Roman" w:cs="Times New Roman"/>
            <w:color w:val="000000"/>
            <w:sz w:val="26"/>
            <w:szCs w:val="26"/>
            <w:lang w:eastAsia="ru-RU"/>
          </w:rPr>
          <w:t>408,60 км</w:t>
        </w:r>
      </w:smartTag>
      <w:r w:rsidRPr="00E27543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до </w:t>
      </w:r>
      <w:smartTag w:uri="urn:schemas-microsoft-com:office:smarttags" w:element="metricconverter">
        <w:smartTagPr>
          <w:attr w:name="ProductID" w:val="367,70 км"/>
        </w:smartTagPr>
        <w:r w:rsidRPr="00E27543">
          <w:rPr>
            <w:rFonts w:ascii="Times New Roman" w:eastAsia="Times New Roman" w:hAnsi="Times New Roman" w:cs="Times New Roman"/>
            <w:color w:val="000000"/>
            <w:sz w:val="26"/>
            <w:szCs w:val="26"/>
            <w:lang w:eastAsia="ru-RU"/>
          </w:rPr>
          <w:t>367,70 км</w:t>
        </w:r>
      </w:smartTag>
      <w:r w:rsidRPr="00E27543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; Константиновский район – с </w:t>
      </w:r>
      <w:smartTag w:uri="urn:schemas-microsoft-com:office:smarttags" w:element="metricconverter">
        <w:smartTagPr>
          <w:attr w:name="ProductID" w:val="2,21 км"/>
        </w:smartTagPr>
        <w:r w:rsidRPr="00E27543">
          <w:rPr>
            <w:rFonts w:ascii="Times New Roman" w:eastAsia="Times New Roman" w:hAnsi="Times New Roman" w:cs="Times New Roman"/>
            <w:color w:val="000000"/>
            <w:sz w:val="26"/>
            <w:szCs w:val="26"/>
            <w:lang w:eastAsia="ru-RU"/>
          </w:rPr>
          <w:t>2,21 км</w:t>
        </w:r>
      </w:smartTag>
      <w:r w:rsidRPr="00E27543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до </w:t>
      </w:r>
      <w:smartTag w:uri="urn:schemas-microsoft-com:office:smarttags" w:element="metricconverter">
        <w:smartTagPr>
          <w:attr w:name="ProductID" w:val="0,00 км"/>
        </w:smartTagPr>
        <w:r w:rsidRPr="00E27543">
          <w:rPr>
            <w:rFonts w:ascii="Times New Roman" w:eastAsia="Times New Roman" w:hAnsi="Times New Roman" w:cs="Times New Roman"/>
            <w:color w:val="000000"/>
            <w:sz w:val="26"/>
            <w:szCs w:val="26"/>
            <w:lang w:eastAsia="ru-RU"/>
          </w:rPr>
          <w:t>0,00 км</w:t>
        </w:r>
      </w:smartTag>
      <w:r w:rsidRPr="00E27543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; Мазановский район – с </w:t>
      </w:r>
      <w:smartTag w:uri="urn:schemas-microsoft-com:office:smarttags" w:element="metricconverter">
        <w:smartTagPr>
          <w:attr w:name="ProductID" w:val="461,0 км"/>
        </w:smartTagPr>
        <w:r w:rsidRPr="00E27543">
          <w:rPr>
            <w:rFonts w:ascii="Times New Roman" w:eastAsia="Times New Roman" w:hAnsi="Times New Roman" w:cs="Times New Roman"/>
            <w:color w:val="000000"/>
            <w:sz w:val="26"/>
            <w:szCs w:val="26"/>
            <w:lang w:eastAsia="ru-RU"/>
          </w:rPr>
          <w:t>461,0 км</w:t>
        </w:r>
      </w:smartTag>
      <w:r w:rsidRPr="00E27543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до </w:t>
      </w:r>
      <w:smartTag w:uri="urn:schemas-microsoft-com:office:smarttags" w:element="metricconverter">
        <w:smartTagPr>
          <w:attr w:name="ProductID" w:val="0,00 км"/>
        </w:smartTagPr>
        <w:r w:rsidRPr="00E27543">
          <w:rPr>
            <w:rFonts w:ascii="Times New Roman" w:eastAsia="Times New Roman" w:hAnsi="Times New Roman" w:cs="Times New Roman"/>
            <w:color w:val="000000"/>
            <w:sz w:val="26"/>
            <w:szCs w:val="26"/>
            <w:lang w:eastAsia="ru-RU"/>
          </w:rPr>
          <w:t>0,00 км</w:t>
        </w:r>
      </w:smartTag>
      <w:r w:rsidRPr="00E27543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; Октябрьский район – с </w:t>
      </w:r>
      <w:smartTag w:uri="urn:schemas-microsoft-com:office:smarttags" w:element="metricconverter">
        <w:smartTagPr>
          <w:attr w:name="ProductID" w:val="11,0 км"/>
        </w:smartTagPr>
        <w:r w:rsidRPr="00E27543">
          <w:rPr>
            <w:rFonts w:ascii="Times New Roman" w:eastAsia="Times New Roman" w:hAnsi="Times New Roman" w:cs="Times New Roman"/>
            <w:color w:val="000000"/>
            <w:sz w:val="26"/>
            <w:szCs w:val="26"/>
            <w:lang w:eastAsia="ru-RU"/>
          </w:rPr>
          <w:t>11,0 км</w:t>
        </w:r>
      </w:smartTag>
      <w:r w:rsidRPr="00E27543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до </w:t>
      </w:r>
      <w:smartTag w:uri="urn:schemas-microsoft-com:office:smarttags" w:element="metricconverter">
        <w:smartTagPr>
          <w:attr w:name="ProductID" w:val="0,00 км"/>
        </w:smartTagPr>
        <w:r w:rsidRPr="00E27543">
          <w:rPr>
            <w:rFonts w:ascii="Times New Roman" w:eastAsia="Times New Roman" w:hAnsi="Times New Roman" w:cs="Times New Roman"/>
            <w:color w:val="000000"/>
            <w:sz w:val="26"/>
            <w:szCs w:val="26"/>
            <w:lang w:eastAsia="ru-RU"/>
          </w:rPr>
          <w:t>0,00 км</w:t>
        </w:r>
      </w:smartTag>
      <w:r w:rsidRPr="00E27543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; Ромненский район – с 87,20 - до </w:t>
      </w:r>
      <w:smartTag w:uri="urn:schemas-microsoft-com:office:smarttags" w:element="metricconverter">
        <w:smartTagPr>
          <w:attr w:name="ProductID" w:val="43,70 км"/>
        </w:smartTagPr>
        <w:r w:rsidRPr="00E27543">
          <w:rPr>
            <w:rFonts w:ascii="Times New Roman" w:eastAsia="Times New Roman" w:hAnsi="Times New Roman" w:cs="Times New Roman"/>
            <w:color w:val="000000"/>
            <w:sz w:val="26"/>
            <w:szCs w:val="26"/>
            <w:lang w:eastAsia="ru-RU"/>
          </w:rPr>
          <w:t>43,70 км</w:t>
        </w:r>
      </w:smartTag>
      <w:r w:rsidRPr="00E27543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; Свободненский район – с </w:t>
      </w:r>
      <w:smartTag w:uri="urn:schemas-microsoft-com:office:smarttags" w:element="metricconverter">
        <w:smartTagPr>
          <w:attr w:name="ProductID" w:val="119,57 км"/>
        </w:smartTagPr>
        <w:r w:rsidRPr="00E27543">
          <w:rPr>
            <w:rFonts w:ascii="Times New Roman" w:eastAsia="Times New Roman" w:hAnsi="Times New Roman" w:cs="Times New Roman"/>
            <w:color w:val="000000"/>
            <w:sz w:val="26"/>
            <w:szCs w:val="26"/>
            <w:lang w:eastAsia="ru-RU"/>
          </w:rPr>
          <w:t>119,57 км</w:t>
        </w:r>
      </w:smartTag>
      <w:r w:rsidRPr="00E27543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до </w:t>
      </w:r>
      <w:smartTag w:uri="urn:schemas-microsoft-com:office:smarttags" w:element="metricconverter">
        <w:smartTagPr>
          <w:attr w:name="ProductID" w:val="62,00 км"/>
        </w:smartTagPr>
        <w:r w:rsidRPr="00E27543">
          <w:rPr>
            <w:rFonts w:ascii="Times New Roman" w:eastAsia="Times New Roman" w:hAnsi="Times New Roman" w:cs="Times New Roman"/>
            <w:color w:val="000000"/>
            <w:sz w:val="26"/>
            <w:szCs w:val="26"/>
            <w:lang w:eastAsia="ru-RU"/>
          </w:rPr>
          <w:t>62,00 км</w:t>
        </w:r>
      </w:smartTag>
      <w:r w:rsidRPr="00E27543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; Селемджинский район – с </w:t>
      </w:r>
      <w:smartTag w:uri="urn:schemas-microsoft-com:office:smarttags" w:element="metricconverter">
        <w:smartTagPr>
          <w:attr w:name="ProductID" w:val="320,0 км"/>
        </w:smartTagPr>
        <w:r w:rsidRPr="00E27543">
          <w:rPr>
            <w:rFonts w:ascii="Times New Roman" w:eastAsia="Times New Roman" w:hAnsi="Times New Roman" w:cs="Times New Roman"/>
            <w:color w:val="000000"/>
            <w:sz w:val="26"/>
            <w:szCs w:val="26"/>
            <w:lang w:eastAsia="ru-RU"/>
          </w:rPr>
          <w:t>320,0 км</w:t>
        </w:r>
      </w:smartTag>
      <w:r w:rsidRPr="00E27543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до </w:t>
      </w:r>
      <w:smartTag w:uri="urn:schemas-microsoft-com:office:smarttags" w:element="metricconverter">
        <w:smartTagPr>
          <w:attr w:name="ProductID" w:val="302,70 км"/>
        </w:smartTagPr>
        <w:r w:rsidRPr="00E27543">
          <w:rPr>
            <w:rFonts w:ascii="Times New Roman" w:eastAsia="Times New Roman" w:hAnsi="Times New Roman" w:cs="Times New Roman"/>
            <w:color w:val="000000"/>
            <w:sz w:val="26"/>
            <w:szCs w:val="26"/>
            <w:lang w:eastAsia="ru-RU"/>
          </w:rPr>
          <w:t>302,70 км</w:t>
        </w:r>
      </w:smartTag>
      <w:r w:rsidRPr="00E27543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; Серышевский район – с </w:t>
      </w:r>
      <w:smartTag w:uri="urn:schemas-microsoft-com:office:smarttags" w:element="metricconverter">
        <w:smartTagPr>
          <w:attr w:name="ProductID" w:val="35 км"/>
        </w:smartTagPr>
        <w:r w:rsidRPr="00E27543">
          <w:rPr>
            <w:rFonts w:ascii="Times New Roman" w:eastAsia="Times New Roman" w:hAnsi="Times New Roman" w:cs="Times New Roman"/>
            <w:color w:val="000000"/>
            <w:sz w:val="26"/>
            <w:szCs w:val="26"/>
            <w:lang w:eastAsia="ru-RU"/>
          </w:rPr>
          <w:t>35 км</w:t>
        </w:r>
      </w:smartTag>
      <w:r w:rsidRPr="00E27543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до </w:t>
      </w:r>
      <w:smartTag w:uri="urn:schemas-microsoft-com:office:smarttags" w:element="metricconverter">
        <w:smartTagPr>
          <w:attr w:name="ProductID" w:val="25 км"/>
        </w:smartTagPr>
        <w:r w:rsidRPr="00E27543">
          <w:rPr>
            <w:rFonts w:ascii="Times New Roman" w:eastAsia="Times New Roman" w:hAnsi="Times New Roman" w:cs="Times New Roman"/>
            <w:color w:val="000000"/>
            <w:sz w:val="26"/>
            <w:szCs w:val="26"/>
            <w:lang w:eastAsia="ru-RU"/>
          </w:rPr>
          <w:t>25 км</w:t>
        </w:r>
      </w:smartTag>
      <w:r w:rsidRPr="00E27543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; г. Зея – с </w:t>
      </w:r>
      <w:smartTag w:uri="urn:schemas-microsoft-com:office:smarttags" w:element="metricconverter">
        <w:smartTagPr>
          <w:attr w:name="ProductID" w:val="98,40 км"/>
        </w:smartTagPr>
        <w:r w:rsidRPr="00E27543">
          <w:rPr>
            <w:rFonts w:ascii="Times New Roman" w:eastAsia="Times New Roman" w:hAnsi="Times New Roman" w:cs="Times New Roman"/>
            <w:color w:val="000000"/>
            <w:sz w:val="26"/>
            <w:szCs w:val="26"/>
            <w:lang w:eastAsia="ru-RU"/>
          </w:rPr>
          <w:t>98,40 км</w:t>
        </w:r>
      </w:smartTag>
      <w:r w:rsidRPr="00E27543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до </w:t>
      </w:r>
      <w:smartTag w:uri="urn:schemas-microsoft-com:office:smarttags" w:element="metricconverter">
        <w:smartTagPr>
          <w:attr w:name="ProductID" w:val="89,50 км"/>
        </w:smartTagPr>
        <w:r w:rsidRPr="00E27543">
          <w:rPr>
            <w:rFonts w:ascii="Times New Roman" w:eastAsia="Times New Roman" w:hAnsi="Times New Roman" w:cs="Times New Roman"/>
            <w:color w:val="000000"/>
            <w:sz w:val="26"/>
            <w:szCs w:val="26"/>
            <w:lang w:eastAsia="ru-RU"/>
          </w:rPr>
          <w:t>89,50 км</w:t>
        </w:r>
      </w:smartTag>
      <w:r w:rsidRPr="00E27543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; г. Свободный – с 198,74 до 124,54; г. Тында – с </w:t>
      </w:r>
      <w:smartTag w:uri="urn:schemas-microsoft-com:office:smarttags" w:element="metricconverter">
        <w:smartTagPr>
          <w:attr w:name="ProductID" w:val="45,00 км"/>
        </w:smartTagPr>
        <w:r w:rsidRPr="00E27543">
          <w:rPr>
            <w:rFonts w:ascii="Times New Roman" w:eastAsia="Times New Roman" w:hAnsi="Times New Roman" w:cs="Times New Roman"/>
            <w:color w:val="000000"/>
            <w:sz w:val="26"/>
            <w:szCs w:val="26"/>
            <w:lang w:eastAsia="ru-RU"/>
          </w:rPr>
          <w:t>45,00 км</w:t>
        </w:r>
      </w:smartTag>
      <w:r w:rsidRPr="00E27543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до </w:t>
      </w:r>
      <w:smartTag w:uri="urn:schemas-microsoft-com:office:smarttags" w:element="metricconverter">
        <w:smartTagPr>
          <w:attr w:name="ProductID" w:val="41,00 км"/>
        </w:smartTagPr>
        <w:r w:rsidRPr="00E27543">
          <w:rPr>
            <w:rFonts w:ascii="Times New Roman" w:eastAsia="Times New Roman" w:hAnsi="Times New Roman" w:cs="Times New Roman"/>
            <w:color w:val="000000"/>
            <w:sz w:val="26"/>
            <w:szCs w:val="26"/>
            <w:lang w:eastAsia="ru-RU"/>
          </w:rPr>
          <w:t>41,00 км</w:t>
        </w:r>
      </w:smartTag>
      <w:r w:rsidRPr="00E27543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; пгт. Прогресс – с </w:t>
      </w:r>
      <w:smartTag w:uri="urn:schemas-microsoft-com:office:smarttags" w:element="metricconverter">
        <w:smartTagPr>
          <w:attr w:name="ProductID" w:val="45,00 км"/>
        </w:smartTagPr>
        <w:r w:rsidRPr="00E27543">
          <w:rPr>
            <w:rFonts w:ascii="Times New Roman" w:eastAsia="Times New Roman" w:hAnsi="Times New Roman" w:cs="Times New Roman"/>
            <w:color w:val="000000"/>
            <w:sz w:val="26"/>
            <w:szCs w:val="26"/>
            <w:lang w:eastAsia="ru-RU"/>
          </w:rPr>
          <w:t>45,00 км</w:t>
        </w:r>
      </w:smartTag>
      <w:r w:rsidRPr="00E27543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до </w:t>
      </w:r>
      <w:smartTag w:uri="urn:schemas-microsoft-com:office:smarttags" w:element="metricconverter">
        <w:smartTagPr>
          <w:attr w:name="ProductID" w:val="34,43 км"/>
        </w:smartTagPr>
        <w:r w:rsidRPr="00E27543">
          <w:rPr>
            <w:rFonts w:ascii="Times New Roman" w:eastAsia="Times New Roman" w:hAnsi="Times New Roman" w:cs="Times New Roman"/>
            <w:color w:val="000000"/>
            <w:sz w:val="26"/>
            <w:szCs w:val="26"/>
            <w:lang w:eastAsia="ru-RU"/>
          </w:rPr>
          <w:t>34,43 км</w:t>
        </w:r>
      </w:smartTag>
      <w:r w:rsidRPr="00E27543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.</w:t>
      </w:r>
    </w:p>
    <w:p w:rsidR="009F3CE6" w:rsidRPr="00E27543" w:rsidRDefault="009F3CE6" w:rsidP="009F3C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27543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В остальных шести муниципальных образованиях доля протяженности автомобильных дорог общего пользования местного значения не соответствующая нормативным требованиям увеличилась (Бурейский район, Ивановский район, Сковородинский район, Тындинский район, г. Благовещенск, г. Белогорск).</w:t>
      </w:r>
    </w:p>
    <w:p w:rsidR="009F3CE6" w:rsidRPr="00E27543" w:rsidRDefault="009F3CE6" w:rsidP="009F3C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27543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lastRenderedPageBreak/>
        <w:t>В девяти районах отсутствует информация о доле автомобильных дорог не соответствующих нормативным требованиям в связи с тем, что не проводилась оценка состояния автомобильных дорог по причине отсутствия денежных средств.</w:t>
      </w:r>
    </w:p>
    <w:p w:rsidR="009F3CE6" w:rsidRPr="00E27543" w:rsidRDefault="009F3CE6" w:rsidP="009F3C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27543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В четырех районах нет автомобильных дорог общего пользования местного значения, относящихся к собственности муниципального района (Белогорский, Благовещенский, Тамбовский, Шимановский). </w:t>
      </w:r>
    </w:p>
    <w:p w:rsidR="009F3CE6" w:rsidRPr="00E27543" w:rsidRDefault="009F3CE6" w:rsidP="009F3C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27543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Основной задачей, стоящей перед органами местного самоуправления является повышение качества автомобильных дорог, таким образом, снижение доли протяженности автомобильных дорог общего пользования местного значения, не соответствующей нормативным требованиям.</w:t>
      </w:r>
    </w:p>
    <w:p w:rsidR="009F3CE6" w:rsidRPr="00E27543" w:rsidRDefault="009F3CE6" w:rsidP="009F3C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27543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С 2014 года на территории Амурской области созданы муниципальные дорожные фонды для улучшения улично-дорожной сети муниципальных образований.</w:t>
      </w:r>
    </w:p>
    <w:p w:rsidR="009F3CE6" w:rsidRPr="00E27543" w:rsidRDefault="009F3CE6" w:rsidP="009F3C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27543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Ежегодно предоставля</w:t>
      </w:r>
      <w:r w:rsidR="003475D9" w:rsidRPr="00E27543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ю</w:t>
      </w:r>
      <w:r w:rsidRPr="00E27543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т</w:t>
      </w:r>
      <w:r w:rsidR="003475D9" w:rsidRPr="00E27543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ся</w:t>
      </w:r>
      <w:r w:rsidRPr="00E27543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субсидии бюджетам муниципальных образований на софинансирование расходов по осуществлению дорожной деятельности в отношении автомобильных дорог местного значения и сооружений на них.</w:t>
      </w:r>
    </w:p>
    <w:p w:rsidR="007C37C4" w:rsidRDefault="007C37C4" w:rsidP="007C37C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  <w:highlight w:val="yellow"/>
          <w:lang w:eastAsia="ru-RU"/>
        </w:rPr>
      </w:pPr>
    </w:p>
    <w:p w:rsidR="007C66D2" w:rsidRPr="00E27543" w:rsidRDefault="007C66D2" w:rsidP="007C37C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  <w:highlight w:val="yellow"/>
          <w:lang w:eastAsia="ru-RU"/>
        </w:rPr>
      </w:pPr>
    </w:p>
    <w:p w:rsidR="009F3CE6" w:rsidRPr="00E27543" w:rsidRDefault="002B1204" w:rsidP="009F3C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В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структуре перевозки пассажиров доля автомобильного транспорта составляет 87%.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9F3CE6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На территории области перевозка пассажиров осуществляется по 402 маршрутам общего пользования, общей протяженностью </w:t>
      </w:r>
      <w:smartTag w:uri="urn:schemas-microsoft-com:office:smarttags" w:element="metricconverter">
        <w:smartTagPr>
          <w:attr w:name="ProductID" w:val="22291,3 километров"/>
        </w:smartTagPr>
        <w:r w:rsidR="009F3CE6" w:rsidRPr="00E27543">
          <w:rPr>
            <w:rFonts w:ascii="Times New Roman" w:eastAsia="Times New Roman" w:hAnsi="Times New Roman" w:cs="Times New Roman"/>
            <w:sz w:val="26"/>
            <w:szCs w:val="26"/>
            <w:lang w:eastAsia="ru-RU"/>
          </w:rPr>
          <w:t>22291,3 километров</w:t>
        </w:r>
      </w:smartTag>
      <w:r w:rsidR="009F3CE6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, в том числе:</w:t>
      </w:r>
    </w:p>
    <w:p w:rsidR="009F3CE6" w:rsidRPr="00E27543" w:rsidRDefault="009F3CE6" w:rsidP="009F3C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- городских маршрутов – 150 протяженностью </w:t>
      </w:r>
      <w:smartTag w:uri="urn:schemas-microsoft-com:office:smarttags" w:element="metricconverter">
        <w:smartTagPr>
          <w:attr w:name="ProductID" w:val="2103 км"/>
        </w:smartTagPr>
        <w:r w:rsidRPr="00E27543">
          <w:rPr>
            <w:rFonts w:ascii="Times New Roman" w:eastAsia="Times New Roman" w:hAnsi="Times New Roman" w:cs="Times New Roman"/>
            <w:sz w:val="26"/>
            <w:szCs w:val="26"/>
            <w:lang w:eastAsia="ru-RU"/>
          </w:rPr>
          <w:t>2103 км</w:t>
        </w:r>
      </w:smartTag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;</w:t>
      </w:r>
    </w:p>
    <w:p w:rsidR="009F3CE6" w:rsidRPr="00E27543" w:rsidRDefault="009F3CE6" w:rsidP="009F3C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- районные и сельские – 116 маршрутов протяженностью </w:t>
      </w:r>
      <w:smartTag w:uri="urn:schemas-microsoft-com:office:smarttags" w:element="metricconverter">
        <w:smartTagPr>
          <w:attr w:name="ProductID" w:val="5519 км"/>
        </w:smartTagPr>
        <w:r w:rsidRPr="00E27543">
          <w:rPr>
            <w:rFonts w:ascii="Times New Roman" w:eastAsia="Times New Roman" w:hAnsi="Times New Roman" w:cs="Times New Roman"/>
            <w:sz w:val="26"/>
            <w:szCs w:val="26"/>
            <w:lang w:eastAsia="ru-RU"/>
          </w:rPr>
          <w:t>5519 км</w:t>
        </w:r>
      </w:smartTag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;</w:t>
      </w:r>
    </w:p>
    <w:p w:rsidR="009F3CE6" w:rsidRPr="00E27543" w:rsidRDefault="009F3CE6" w:rsidP="009F3C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- пригородных маршрутов – 48 протяженностью 1576,6  км;</w:t>
      </w:r>
    </w:p>
    <w:p w:rsidR="009F3CE6" w:rsidRPr="00E27543" w:rsidRDefault="009F3CE6" w:rsidP="009F3C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- межмуниципальных маршрутов – 75 протяженностью </w:t>
      </w:r>
      <w:smartTag w:uri="urn:schemas-microsoft-com:office:smarttags" w:element="metricconverter">
        <w:smartTagPr>
          <w:attr w:name="ProductID" w:val="12731,7 км"/>
        </w:smartTagPr>
        <w:r w:rsidRPr="00E27543">
          <w:rPr>
            <w:rFonts w:ascii="Times New Roman" w:eastAsia="Times New Roman" w:hAnsi="Times New Roman" w:cs="Times New Roman"/>
            <w:sz w:val="26"/>
            <w:szCs w:val="26"/>
            <w:lang w:eastAsia="ru-RU"/>
          </w:rPr>
          <w:t>12731,7 км</w:t>
        </w:r>
      </w:smartTag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;</w:t>
      </w:r>
    </w:p>
    <w:p w:rsidR="009F3CE6" w:rsidRPr="00E27543" w:rsidRDefault="009F3CE6" w:rsidP="009F3C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- сезонные (дачные) – 13 маршрутов протяженностью </w:t>
      </w:r>
      <w:smartTag w:uri="urn:schemas-microsoft-com:office:smarttags" w:element="metricconverter">
        <w:smartTagPr>
          <w:attr w:name="ProductID" w:val="361 км"/>
        </w:smartTagPr>
        <w:r w:rsidRPr="00E27543">
          <w:rPr>
            <w:rFonts w:ascii="Times New Roman" w:eastAsia="Times New Roman" w:hAnsi="Times New Roman" w:cs="Times New Roman"/>
            <w:sz w:val="26"/>
            <w:szCs w:val="26"/>
            <w:lang w:eastAsia="ru-RU"/>
          </w:rPr>
          <w:t>361 км</w:t>
        </w:r>
      </w:smartTag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. </w:t>
      </w:r>
    </w:p>
    <w:p w:rsidR="00594471" w:rsidRPr="0073372D" w:rsidRDefault="00594471" w:rsidP="0059447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highlight w:val="yellow"/>
          <w:lang w:eastAsia="ru-RU"/>
        </w:rPr>
      </w:pPr>
    </w:p>
    <w:p w:rsidR="00594471" w:rsidRPr="009F3CE6" w:rsidRDefault="00594471" w:rsidP="00594471">
      <w:pPr>
        <w:spacing w:after="0" w:line="0" w:lineRule="atLeast"/>
        <w:ind w:left="20" w:right="20" w:firstLine="689"/>
        <w:jc w:val="center"/>
        <w:rPr>
          <w:rFonts w:ascii="Times New Roman" w:eastAsia="Times New Roman" w:hAnsi="Times New Roman" w:cs="Times New Roman"/>
          <w:b/>
          <w:sz w:val="28"/>
          <w:szCs w:val="26"/>
          <w:lang w:eastAsia="ru-RU"/>
        </w:rPr>
      </w:pPr>
      <w:r w:rsidRPr="009F3CE6">
        <w:rPr>
          <w:rFonts w:ascii="Times New Roman" w:eastAsia="Times New Roman" w:hAnsi="Times New Roman" w:cs="Times New Roman"/>
          <w:b/>
          <w:sz w:val="28"/>
          <w:szCs w:val="26"/>
          <w:lang w:eastAsia="ru-RU"/>
        </w:rPr>
        <w:t>Структура перевозки пассажиров маршрутами общего пользования, ед</w:t>
      </w:r>
    </w:p>
    <w:p w:rsidR="00594471" w:rsidRPr="009F3CE6" w:rsidRDefault="00594471" w:rsidP="0059447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</w:p>
    <w:p w:rsidR="007C37C4" w:rsidRPr="009F3CE6" w:rsidRDefault="00594471" w:rsidP="00594471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F3CE6">
        <w:rPr>
          <w:rFonts w:ascii="Times New Roman" w:eastAsia="Times New Roman" w:hAnsi="Times New Roman" w:cs="Times New Roman"/>
          <w:noProof/>
          <w:color w:val="000000"/>
          <w:sz w:val="26"/>
          <w:szCs w:val="26"/>
          <w:lang w:eastAsia="ru-RU"/>
        </w:rPr>
        <w:drawing>
          <wp:inline distT="0" distB="0" distL="0" distR="0" wp14:anchorId="13CD79E8" wp14:editId="4CCA80EA">
            <wp:extent cx="5943600" cy="2200939"/>
            <wp:effectExtent l="0" t="0" r="0" b="0"/>
            <wp:docPr id="36" name="Диаграмма 3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594471" w:rsidRPr="009F3CE6" w:rsidRDefault="00594471" w:rsidP="0059447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C66D2" w:rsidRDefault="007C66D2" w:rsidP="009F3CE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9F3CE6" w:rsidRPr="00E27543" w:rsidRDefault="009F3CE6" w:rsidP="009F3CE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В период 2014 года открыто 2 межмуниципальных автобусных маршрута: «Благовещенск-Екатеринославка» и «Белогорск-Ромны», в декабре 2014 года открыт</w:t>
      </w:r>
      <w:r w:rsidR="002B1204">
        <w:rPr>
          <w:rFonts w:ascii="Times New Roman" w:eastAsia="Times New Roman" w:hAnsi="Times New Roman" w:cs="Times New Roman"/>
          <w:sz w:val="26"/>
          <w:szCs w:val="26"/>
          <w:lang w:eastAsia="ru-RU"/>
        </w:rPr>
        <w:t>ы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межрегиональны</w:t>
      </w:r>
      <w:r w:rsidR="002B1204">
        <w:rPr>
          <w:rFonts w:ascii="Times New Roman" w:eastAsia="Times New Roman" w:hAnsi="Times New Roman" w:cs="Times New Roman"/>
          <w:sz w:val="26"/>
          <w:szCs w:val="26"/>
          <w:lang w:eastAsia="ru-RU"/>
        </w:rPr>
        <w:t>е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автобусны</w:t>
      </w:r>
      <w:r w:rsidR="002B1204">
        <w:rPr>
          <w:rFonts w:ascii="Times New Roman" w:eastAsia="Times New Roman" w:hAnsi="Times New Roman" w:cs="Times New Roman"/>
          <w:sz w:val="26"/>
          <w:szCs w:val="26"/>
          <w:lang w:eastAsia="ru-RU"/>
        </w:rPr>
        <w:t>е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маршрут</w:t>
      </w:r>
      <w:r w:rsidR="002B1204">
        <w:rPr>
          <w:rFonts w:ascii="Times New Roman" w:eastAsia="Times New Roman" w:hAnsi="Times New Roman" w:cs="Times New Roman"/>
          <w:sz w:val="26"/>
          <w:szCs w:val="26"/>
          <w:lang w:eastAsia="ru-RU"/>
        </w:rPr>
        <w:t>ы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№ 700 «Благовещенск-Хабаровск»</w:t>
      </w:r>
      <w:r w:rsidR="002B1204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и 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№ 605 «Чита-Благовещенск».</w:t>
      </w:r>
    </w:p>
    <w:p w:rsidR="009F3CE6" w:rsidRPr="00E27543" w:rsidRDefault="009F3CE6" w:rsidP="009F3C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lastRenderedPageBreak/>
        <w:t>В 2014 году регулярность движения составила 98,7%.</w:t>
      </w:r>
    </w:p>
    <w:p w:rsidR="009F3CE6" w:rsidRPr="00E27543" w:rsidRDefault="009F3CE6" w:rsidP="009F3C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На территории области перевозки пассажиров осуществляют 233 перевозчика, в том числе 205 индивидуальных предпринимателей и 28 юридических лиц. Привлечено 1037 автобусов различной вместимости.</w:t>
      </w:r>
    </w:p>
    <w:p w:rsidR="009F3CE6" w:rsidRPr="00E27543" w:rsidRDefault="009F3CE6" w:rsidP="009F3C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27543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>Доля населения, проживающего в населенных пунктах, не имеющих регулярного автобусного и (или) железнодорожного сообщения с административным центром городского округа (муниципального района)</w:t>
      </w:r>
      <w:r w:rsidRPr="00E27543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, в общей численности населения городского округа в 2014 году возросла в пяти районах: </w:t>
      </w:r>
      <w:r w:rsidR="0093264D" w:rsidRPr="00E27543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Ивановском с 0,49% до 2,76%, </w:t>
      </w:r>
      <w:r w:rsidRPr="00E27543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Свободненском </w:t>
      </w:r>
      <w:r w:rsidR="0093264D" w:rsidRPr="00E27543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с 0,39% до 0,42% </w:t>
      </w:r>
      <w:r w:rsidRPr="00E27543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и </w:t>
      </w:r>
      <w:r w:rsidR="0093264D" w:rsidRPr="00E27543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Селемджинским, Сковородинском  и </w:t>
      </w:r>
      <w:r w:rsidRPr="00E27543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Тындинском. </w:t>
      </w:r>
    </w:p>
    <w:p w:rsidR="001D0282" w:rsidRDefault="001D0282" w:rsidP="001D0282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73372D" w:rsidRPr="005922F9" w:rsidRDefault="0073372D" w:rsidP="00370AAC">
      <w:pPr>
        <w:tabs>
          <w:tab w:val="left" w:pos="3544"/>
        </w:tabs>
        <w:spacing w:after="0" w:line="0" w:lineRule="atLeast"/>
        <w:ind w:left="20" w:right="20" w:firstLine="689"/>
        <w:jc w:val="center"/>
        <w:rPr>
          <w:rFonts w:ascii="Times New Roman" w:eastAsia="Times New Roman" w:hAnsi="Times New Roman" w:cs="Times New Roman"/>
          <w:b/>
          <w:sz w:val="28"/>
          <w:szCs w:val="26"/>
          <w:lang w:eastAsia="ru-RU"/>
        </w:rPr>
      </w:pPr>
      <w:r w:rsidRPr="005922F9">
        <w:rPr>
          <w:rFonts w:ascii="Times New Roman" w:eastAsia="Times New Roman" w:hAnsi="Times New Roman" w:cs="Times New Roman"/>
          <w:b/>
          <w:bCs/>
          <w:sz w:val="28"/>
          <w:szCs w:val="26"/>
          <w:lang w:eastAsia="ru-RU"/>
        </w:rPr>
        <w:t>Доля населения, проживающего в населенных пунктах, не имеющих регулярного автобусного и (или) железнодорожного сообщения с административным центром,</w:t>
      </w:r>
      <w:r w:rsidR="000806F7">
        <w:rPr>
          <w:rFonts w:ascii="Times New Roman" w:eastAsia="Times New Roman" w:hAnsi="Times New Roman" w:cs="Times New Roman"/>
          <w:b/>
          <w:bCs/>
          <w:sz w:val="28"/>
          <w:szCs w:val="26"/>
          <w:lang w:eastAsia="ru-RU"/>
        </w:rPr>
        <w:t>%</w:t>
      </w:r>
    </w:p>
    <w:p w:rsidR="0073372D" w:rsidRPr="005922F9" w:rsidRDefault="0073372D" w:rsidP="00EF78F9">
      <w:pPr>
        <w:spacing w:after="0" w:line="0" w:lineRule="atLeast"/>
        <w:ind w:left="20" w:right="20" w:firstLine="689"/>
        <w:jc w:val="center"/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</w:pPr>
      <w:r w:rsidRPr="005922F9">
        <w:rPr>
          <w:rFonts w:ascii="Times New Roman" w:eastAsia="Times New Roman" w:hAnsi="Times New Roman" w:cs="Times New Roman"/>
          <w:b/>
          <w:sz w:val="28"/>
          <w:szCs w:val="26"/>
          <w:lang w:eastAsia="ru-RU"/>
        </w:rPr>
        <w:t xml:space="preserve"> </w:t>
      </w:r>
      <w:r w:rsidR="00BD191A" w:rsidRPr="005922F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85A42A5" wp14:editId="29BB8850">
                <wp:simplePos x="0" y="0"/>
                <wp:positionH relativeFrom="column">
                  <wp:posOffset>4866005</wp:posOffset>
                </wp:positionH>
                <wp:positionV relativeFrom="paragraph">
                  <wp:posOffset>740410</wp:posOffset>
                </wp:positionV>
                <wp:extent cx="786765" cy="372110"/>
                <wp:effectExtent l="95250" t="57150" r="13335" b="66040"/>
                <wp:wrapNone/>
                <wp:docPr id="37" name="Стрелка вниз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6765" cy="372110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  <a:bevelB/>
                        </a:sp3d>
                      </wps:spPr>
                      <wps:txbx>
                        <w:txbxContent>
                          <w:p w:rsidR="007C66D2" w:rsidRDefault="007C66D2" w:rsidP="0073372D">
                            <w:pPr>
                              <w:pStyle w:val="a6"/>
                              <w:spacing w:before="0" w:after="0"/>
                              <w:jc w:val="center"/>
                              <w:textAlignment w:val="baseline"/>
                              <w:rPr>
                                <w:color w:val="FFFFFF" w:themeColor="light1"/>
                                <w:kern w:val="24"/>
                                <w:szCs w:val="28"/>
                              </w:rPr>
                            </w:pPr>
                            <w:r>
                              <w:rPr>
                                <w:color w:val="FFFFFF" w:themeColor="light1"/>
                                <w:kern w:val="24"/>
                                <w:szCs w:val="28"/>
                              </w:rPr>
                              <w:t>24</w:t>
                            </w:r>
                          </w:p>
                          <w:p w:rsidR="007C66D2" w:rsidRPr="00275962" w:rsidRDefault="007C66D2" w:rsidP="0073372D">
                            <w:pPr>
                              <w:pStyle w:val="a6"/>
                              <w:spacing w:before="0" w:after="0"/>
                              <w:jc w:val="center"/>
                              <w:textAlignment w:val="baseline"/>
                              <w:rPr>
                                <w:sz w:val="22"/>
                              </w:rPr>
                            </w:pPr>
                            <w:r w:rsidRPr="00275962">
                              <w:rPr>
                                <w:color w:val="FFFFFF" w:themeColor="light1"/>
                                <w:kern w:val="24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6" type="#_x0000_t67" style="position:absolute;left:0;text-align:left;margin-left:383.15pt;margin-top:58.3pt;width:61.95pt;height:29.3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" adj="10800" fillcolor="red" strokecolor="red" strokeweight="2pt">
                <v:textbox>
                  <w:txbxContent>
                    <w:p w:rsidR="00664C58" w:rsidRDefault="00664C58" w:rsidP="0073372D">
                      <w:pPr>
                        <w:pStyle w:val="a6"/>
                        <w:spacing w:before="0" w:after="0"/>
                        <w:jc w:val="center"/>
                        <w:textAlignment w:val="baseline"/>
                        <w:rPr>
                          <w:color w:val="FFFFFF" w:themeColor="light1"/>
                          <w:kern w:val="24"/>
                          <w:szCs w:val="28"/>
                        </w:rPr>
                      </w:pPr>
                      <w:r>
                        <w:rPr>
                          <w:color w:val="FFFFFF" w:themeColor="light1"/>
                          <w:kern w:val="24"/>
                          <w:szCs w:val="28"/>
                        </w:rPr>
                        <w:t>24</w:t>
                      </w:r>
                    </w:p>
                    <w:p w:rsidR="00664C58" w:rsidRPr="00275962" w:rsidRDefault="00664C58" w:rsidP="0073372D">
                      <w:pPr>
                        <w:pStyle w:val="a6"/>
                        <w:spacing w:before="0" w:after="0"/>
                        <w:jc w:val="center"/>
                        <w:textAlignment w:val="baseline"/>
                        <w:rPr>
                          <w:sz w:val="22"/>
                        </w:rPr>
                      </w:pPr>
                      <w:r w:rsidRPr="00275962">
                        <w:rPr>
                          <w:color w:val="FFFFFF" w:themeColor="light1"/>
                          <w:kern w:val="24"/>
                          <w:szCs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Pr="005922F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1A692CC6" wp14:editId="4FE754E3">
                <wp:simplePos x="0" y="0"/>
                <wp:positionH relativeFrom="column">
                  <wp:posOffset>4866005</wp:posOffset>
                </wp:positionH>
                <wp:positionV relativeFrom="paragraph">
                  <wp:posOffset>337082</wp:posOffset>
                </wp:positionV>
                <wp:extent cx="786765" cy="403860"/>
                <wp:effectExtent l="76200" t="57150" r="51435" b="53340"/>
                <wp:wrapNone/>
                <wp:docPr id="17" name="Стрелка вверх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6765" cy="403860"/>
                        </a:xfrm>
                        <a:prstGeom prst="upArrow">
                          <a:avLst/>
                        </a:prstGeom>
                        <a:solidFill>
                          <a:srgbClr val="243DFA"/>
                        </a:solidFill>
                        <a:ln w="25400" cap="flat" cmpd="sng" algn="ctr">
                          <a:solidFill>
                            <a:srgbClr val="243DFA"/>
                          </a:solidFill>
                          <a:prstDash val="solid"/>
                        </a:ln>
                        <a:effectLst/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  <a:bevelB/>
                        </a:sp3d>
                      </wps:spPr>
                      <wps:txbx>
                        <w:txbxContent>
                          <w:p w:rsidR="007C66D2" w:rsidRPr="00275962" w:rsidRDefault="007C66D2" w:rsidP="0073372D">
                            <w:pPr>
                              <w:pStyle w:val="a6"/>
                              <w:spacing w:before="0" w:after="0"/>
                              <w:jc w:val="center"/>
                              <w:textAlignment w:val="baseline"/>
                              <w:rPr>
                                <w:sz w:val="22"/>
                              </w:rPr>
                            </w:pPr>
                            <w:r>
                              <w:rPr>
                                <w:color w:val="FFFFFF" w:themeColor="light1"/>
                                <w:kern w:val="24"/>
                                <w:szCs w:val="32"/>
                              </w:rPr>
                              <w:t>5</w:t>
                            </w:r>
                          </w:p>
                        </w:txbxContent>
                      </wps:txbx>
                      <wps:bodyPr wrap="square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7" type="#_x0000_t68" style="position:absolute;left:0;text-align:left;margin-left:383.15pt;margin-top:26.55pt;width:61.95pt;height:31.8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" adj="10800" fillcolor="#243dfa" strokecolor="#243dfa" strokeweight="2pt">
                <v:textbox>
                  <w:txbxContent>
                    <w:p w:rsidR="00664C58" w:rsidRPr="00275962" w:rsidRDefault="00664C58" w:rsidP="0073372D">
                      <w:pPr>
                        <w:pStyle w:val="a6"/>
                        <w:spacing w:before="0" w:after="0"/>
                        <w:jc w:val="center"/>
                        <w:textAlignment w:val="baseline"/>
                        <w:rPr>
                          <w:sz w:val="22"/>
                        </w:rPr>
                      </w:pPr>
                      <w:r>
                        <w:rPr>
                          <w:color w:val="FFFFFF" w:themeColor="light1"/>
                          <w:kern w:val="24"/>
                          <w:szCs w:val="32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Pr="005922F9">
        <w:rPr>
          <w:rFonts w:ascii="Times New Roman" w:eastAsia="Times New Roman" w:hAnsi="Times New Roman" w:cs="Times New Roman"/>
          <w:b/>
          <w:noProof/>
          <w:sz w:val="26"/>
          <w:szCs w:val="26"/>
          <w:lang w:eastAsia="ru-RU"/>
        </w:rPr>
        <w:drawing>
          <wp:inline distT="0" distB="0" distL="0" distR="0" wp14:anchorId="78B061B4" wp14:editId="21A11D0B">
            <wp:extent cx="5943600" cy="2339162"/>
            <wp:effectExtent l="0" t="0" r="0" b="0"/>
            <wp:docPr id="38" name="Диаграмма 3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EF78F9" w:rsidRPr="00E27543" w:rsidRDefault="00EF78F9" w:rsidP="00EF78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27543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В семи районах области данный показатель снизился: Зейский район с 49,27% до 48,09%; Константиновский район с 11% до 0%; Ромненский район с 2,28% до 0,7%; Шимановский район с 4,81% до 4,59%. </w:t>
      </w:r>
    </w:p>
    <w:p w:rsidR="00EF78F9" w:rsidRPr="00E27543" w:rsidRDefault="00EF78F9" w:rsidP="00EF78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Среди муниципальных районов наибольшее значение данного показателя в 2014 году сложилось в Селемджинском районе – 91,23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%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, в Зейском районе – 48,09%.</w:t>
      </w:r>
      <w:r w:rsidRPr="00E27543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</w:t>
      </w:r>
    </w:p>
    <w:p w:rsidR="00435A40" w:rsidRPr="00E27543" w:rsidRDefault="00435A40" w:rsidP="00435A40">
      <w:pPr>
        <w:spacing w:after="0" w:line="240" w:lineRule="auto"/>
        <w:ind w:firstLine="720"/>
        <w:jc w:val="both"/>
        <w:rPr>
          <w:rFonts w:ascii="На уровень жизни населения обла" w:eastAsia="Times New Roman" w:hAnsi="На уровень жизни населения обла" w:cs="Times New Roman"/>
          <w:bCs/>
          <w:sz w:val="26"/>
          <w:szCs w:val="26"/>
          <w:lang w:eastAsia="ru-RU"/>
        </w:rPr>
      </w:pPr>
      <w:r w:rsidRPr="00E27543">
        <w:rPr>
          <w:rFonts w:ascii="На уровень жизни населения обла" w:eastAsia="Times New Roman" w:hAnsi="На уровень жизни населения обла" w:cs="Times New Roman"/>
          <w:bCs/>
          <w:sz w:val="26"/>
          <w:szCs w:val="26"/>
          <w:lang w:eastAsia="ru-RU"/>
        </w:rPr>
        <w:t xml:space="preserve">На </w:t>
      </w:r>
      <w:r w:rsidRPr="00E27543">
        <w:rPr>
          <w:rFonts w:ascii="На уровень жизни населения обла" w:eastAsia="Times New Roman" w:hAnsi="На уровень жизни населения обла" w:cs="Times New Roman"/>
          <w:b/>
          <w:bCs/>
          <w:sz w:val="26"/>
          <w:szCs w:val="26"/>
          <w:lang w:eastAsia="ru-RU"/>
        </w:rPr>
        <w:t>уровень жизни населения области</w:t>
      </w:r>
      <w:r w:rsidRPr="00E27543">
        <w:rPr>
          <w:rFonts w:ascii="На уровень жизни населения обла" w:eastAsia="Times New Roman" w:hAnsi="На уровень жизни населения обла" w:cs="Times New Roman"/>
          <w:bCs/>
          <w:sz w:val="26"/>
          <w:szCs w:val="26"/>
          <w:lang w:eastAsia="ru-RU"/>
        </w:rPr>
        <w:t xml:space="preserve"> в 2014 году повлияли негативные последствия экономического кризиса.</w:t>
      </w:r>
    </w:p>
    <w:p w:rsidR="00435A40" w:rsidRPr="00E27543" w:rsidRDefault="00435A40" w:rsidP="00435A40">
      <w:pPr>
        <w:spacing w:after="0" w:line="240" w:lineRule="auto"/>
        <w:ind w:firstLine="720"/>
        <w:jc w:val="both"/>
        <w:rPr>
          <w:rFonts w:ascii="На уровень жизни населения обла" w:eastAsia="Times New Roman" w:hAnsi="На уровень жизни населения обла" w:cs="Times New Roman"/>
          <w:bCs/>
          <w:sz w:val="26"/>
          <w:szCs w:val="26"/>
          <w:lang w:eastAsia="ru-RU"/>
        </w:rPr>
      </w:pPr>
      <w:r w:rsidRPr="00E27543">
        <w:rPr>
          <w:rFonts w:ascii="На уровень жизни населения обла" w:eastAsia="Times New Roman" w:hAnsi="На уровень жизни населения обла" w:cs="Times New Roman"/>
          <w:bCs/>
          <w:sz w:val="26"/>
          <w:szCs w:val="26"/>
          <w:lang w:eastAsia="ru-RU"/>
        </w:rPr>
        <w:t>Так, размер реальных денежных доходов населения в 2014 году остался на уровне 2013 года (в 2013 году отмечался рост к 2012 году на 4,3%) при росте среднедушевых денежных доходов населения в 2014 году в действующих ценах на 22,5% по сравнению с 2013 годом (26698,9 рубля).</w:t>
      </w:r>
    </w:p>
    <w:p w:rsidR="00435A40" w:rsidRDefault="00435A40" w:rsidP="00435A40">
      <w:pPr>
        <w:spacing w:after="0" w:line="240" w:lineRule="auto"/>
        <w:ind w:firstLine="720"/>
        <w:jc w:val="both"/>
        <w:rPr>
          <w:rFonts w:eastAsia="Times New Roman" w:cs="Times New Roman"/>
          <w:bCs/>
          <w:sz w:val="26"/>
          <w:szCs w:val="26"/>
          <w:lang w:eastAsia="ru-RU"/>
        </w:rPr>
      </w:pPr>
      <w:r w:rsidRPr="00E27543">
        <w:rPr>
          <w:rFonts w:ascii="На уровень жизни населения обла" w:eastAsia="Times New Roman" w:hAnsi="На уровень жизни населения обла" w:cs="Times New Roman"/>
          <w:b/>
          <w:bCs/>
          <w:sz w:val="26"/>
          <w:szCs w:val="26"/>
          <w:lang w:eastAsia="ru-RU"/>
        </w:rPr>
        <w:t>Среднемесячная номинальная начисленная заработная плата работников</w:t>
      </w:r>
      <w:r w:rsidRPr="00E27543">
        <w:rPr>
          <w:rFonts w:ascii="На уровень жизни населения обла" w:eastAsia="Times New Roman" w:hAnsi="На уровень жизни населения обла" w:cs="Times New Roman"/>
          <w:bCs/>
          <w:sz w:val="26"/>
          <w:szCs w:val="26"/>
          <w:lang w:eastAsia="ru-RU"/>
        </w:rPr>
        <w:t xml:space="preserve"> в 2014 году составила 32389,3 рубля (2013 год – 30541,7 рубля) и увеличилась на 6%, при этом реальный ее размер к предыдущему году составил 98,5%.</w:t>
      </w:r>
    </w:p>
    <w:p w:rsidR="00B56159" w:rsidRDefault="00B56159" w:rsidP="00435A40">
      <w:pPr>
        <w:spacing w:after="0" w:line="240" w:lineRule="auto"/>
        <w:ind w:firstLine="720"/>
        <w:jc w:val="both"/>
        <w:rPr>
          <w:rFonts w:eastAsia="Times New Roman" w:cs="Times New Roman"/>
          <w:bCs/>
          <w:sz w:val="26"/>
          <w:szCs w:val="26"/>
          <w:lang w:eastAsia="ru-RU"/>
        </w:rPr>
      </w:pPr>
    </w:p>
    <w:p w:rsidR="00B56159" w:rsidRDefault="00B56159" w:rsidP="00435A40">
      <w:pPr>
        <w:spacing w:after="0" w:line="240" w:lineRule="auto"/>
        <w:ind w:firstLine="720"/>
        <w:jc w:val="both"/>
        <w:rPr>
          <w:rFonts w:eastAsia="Times New Roman" w:cs="Times New Roman"/>
          <w:bCs/>
          <w:sz w:val="26"/>
          <w:szCs w:val="26"/>
          <w:lang w:eastAsia="ru-RU"/>
        </w:rPr>
      </w:pPr>
    </w:p>
    <w:p w:rsidR="00B56159" w:rsidRDefault="00B56159" w:rsidP="00435A40">
      <w:pPr>
        <w:spacing w:after="0" w:line="240" w:lineRule="auto"/>
        <w:ind w:firstLine="720"/>
        <w:jc w:val="both"/>
        <w:rPr>
          <w:rFonts w:eastAsia="Times New Roman" w:cs="Times New Roman"/>
          <w:bCs/>
          <w:sz w:val="26"/>
          <w:szCs w:val="26"/>
          <w:lang w:eastAsia="ru-RU"/>
        </w:rPr>
      </w:pPr>
    </w:p>
    <w:p w:rsidR="00B56159" w:rsidRDefault="00B56159" w:rsidP="00435A40">
      <w:pPr>
        <w:spacing w:after="0" w:line="240" w:lineRule="auto"/>
        <w:ind w:firstLine="720"/>
        <w:jc w:val="both"/>
        <w:rPr>
          <w:rFonts w:eastAsia="Times New Roman" w:cs="Times New Roman"/>
          <w:bCs/>
          <w:sz w:val="26"/>
          <w:szCs w:val="26"/>
          <w:lang w:eastAsia="ru-RU"/>
        </w:rPr>
      </w:pPr>
    </w:p>
    <w:p w:rsidR="00B56159" w:rsidRDefault="00B56159" w:rsidP="00435A40">
      <w:pPr>
        <w:spacing w:after="0" w:line="240" w:lineRule="auto"/>
        <w:ind w:firstLine="720"/>
        <w:jc w:val="both"/>
        <w:rPr>
          <w:rFonts w:eastAsia="Times New Roman" w:cs="Times New Roman"/>
          <w:bCs/>
          <w:sz w:val="26"/>
          <w:szCs w:val="26"/>
          <w:lang w:eastAsia="ru-RU"/>
        </w:rPr>
      </w:pPr>
    </w:p>
    <w:p w:rsidR="00B56159" w:rsidRPr="00B56159" w:rsidRDefault="00B56159" w:rsidP="00435A40">
      <w:pPr>
        <w:spacing w:after="0" w:line="240" w:lineRule="auto"/>
        <w:ind w:firstLine="720"/>
        <w:jc w:val="both"/>
        <w:rPr>
          <w:rFonts w:eastAsia="Times New Roman" w:cs="Times New Roman"/>
          <w:bCs/>
          <w:sz w:val="26"/>
          <w:szCs w:val="26"/>
          <w:lang w:eastAsia="ru-RU"/>
        </w:rPr>
      </w:pPr>
    </w:p>
    <w:p w:rsidR="00E27543" w:rsidRPr="003475D9" w:rsidRDefault="00E27543" w:rsidP="00E27543">
      <w:pPr>
        <w:spacing w:after="0" w:line="240" w:lineRule="auto"/>
        <w:ind w:firstLine="720"/>
        <w:jc w:val="center"/>
        <w:rPr>
          <w:rFonts w:ascii="На уровень жизни населения обла" w:eastAsia="Times New Roman" w:hAnsi="На уровень жизни населения обла" w:cs="Times New Roman"/>
          <w:b/>
          <w:bCs/>
          <w:sz w:val="28"/>
          <w:szCs w:val="28"/>
          <w:lang w:eastAsia="ru-RU"/>
        </w:rPr>
      </w:pPr>
      <w:r w:rsidRPr="003475D9">
        <w:rPr>
          <w:rFonts w:ascii="На уровень жизни населения обла" w:eastAsia="Times New Roman" w:hAnsi="На уровень жизни населения обла" w:cs="Times New Roman"/>
          <w:b/>
          <w:bCs/>
          <w:sz w:val="28"/>
          <w:szCs w:val="28"/>
          <w:lang w:eastAsia="ru-RU"/>
        </w:rPr>
        <w:lastRenderedPageBreak/>
        <w:t>Среднемесячная номинальная начисленная</w:t>
      </w:r>
    </w:p>
    <w:p w:rsidR="00E27543" w:rsidRPr="003475D9" w:rsidRDefault="00E27543" w:rsidP="00E27543">
      <w:pPr>
        <w:spacing w:after="0" w:line="240" w:lineRule="auto"/>
        <w:ind w:firstLine="720"/>
        <w:jc w:val="center"/>
        <w:rPr>
          <w:rFonts w:ascii="На уровень жизни населения обла" w:eastAsia="Times New Roman" w:hAnsi="На уровень жизни населения обла" w:cs="Times New Roman"/>
          <w:b/>
          <w:bCs/>
          <w:sz w:val="28"/>
          <w:szCs w:val="28"/>
          <w:lang w:eastAsia="ru-RU"/>
        </w:rPr>
      </w:pPr>
      <w:r w:rsidRPr="003475D9">
        <w:rPr>
          <w:rFonts w:ascii="На уровень жизни населения обла" w:eastAsia="Times New Roman" w:hAnsi="На уровень жизни населения обла" w:cs="Times New Roman"/>
          <w:b/>
          <w:bCs/>
          <w:sz w:val="28"/>
          <w:szCs w:val="28"/>
          <w:lang w:eastAsia="ru-RU"/>
        </w:rPr>
        <w:t>заработная плата работников, рублей</w:t>
      </w:r>
    </w:p>
    <w:p w:rsidR="00E27543" w:rsidRPr="00C42DB2" w:rsidRDefault="00E27543" w:rsidP="00E27543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6"/>
          <w:szCs w:val="26"/>
          <w:highlight w:val="yellow"/>
          <w:lang w:eastAsia="ru-RU"/>
        </w:rPr>
      </w:pPr>
      <w:r w:rsidRPr="00C42DB2">
        <w:rPr>
          <w:rFonts w:ascii="Times New Roman" w:eastAsia="Times New Roman" w:hAnsi="Times New Roman" w:cs="Times New Roman"/>
          <w:bCs/>
          <w:noProof/>
          <w:sz w:val="26"/>
          <w:szCs w:val="26"/>
          <w:highlight w:val="yellow"/>
          <w:lang w:eastAsia="ru-RU"/>
        </w:rPr>
        <w:drawing>
          <wp:inline distT="0" distB="0" distL="0" distR="0" wp14:anchorId="7093ABA2" wp14:editId="6C2C520C">
            <wp:extent cx="6156252" cy="2849526"/>
            <wp:effectExtent l="0" t="0" r="16510" b="27305"/>
            <wp:docPr id="39" name="Диаграмма 3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E27543" w:rsidRPr="00C42DB2" w:rsidRDefault="00E27543" w:rsidP="00E27543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6"/>
          <w:szCs w:val="26"/>
          <w:highlight w:val="yellow"/>
          <w:lang w:eastAsia="ru-RU"/>
        </w:rPr>
      </w:pPr>
    </w:p>
    <w:p w:rsidR="00C9017E" w:rsidRPr="00E27543" w:rsidRDefault="007C37C4" w:rsidP="00435A40">
      <w:pPr>
        <w:spacing w:after="0" w:line="240" w:lineRule="auto"/>
        <w:ind w:firstLine="720"/>
        <w:jc w:val="both"/>
        <w:rPr>
          <w:rFonts w:ascii="На уровень жизни населения обла" w:eastAsia="Times New Roman" w:hAnsi="На уровень жизни населения обла" w:cs="Times New Roman"/>
          <w:bCs/>
          <w:sz w:val="26"/>
          <w:szCs w:val="26"/>
          <w:lang w:eastAsia="ru-RU"/>
        </w:rPr>
      </w:pPr>
      <w:r w:rsidRPr="00E27543">
        <w:rPr>
          <w:rFonts w:ascii="На уровень жизни населения обла" w:eastAsia="Times New Roman" w:hAnsi="На уровень жизни населения обла" w:cs="Times New Roman"/>
          <w:bCs/>
          <w:sz w:val="26"/>
          <w:szCs w:val="26"/>
          <w:lang w:eastAsia="ru-RU"/>
        </w:rPr>
        <w:t>В 201</w:t>
      </w:r>
      <w:r w:rsidR="003475D9" w:rsidRPr="00E27543">
        <w:rPr>
          <w:rFonts w:ascii="На уровень жизни населения обла" w:eastAsia="Times New Roman" w:hAnsi="На уровень жизни населения обла" w:cs="Times New Roman"/>
          <w:bCs/>
          <w:sz w:val="26"/>
          <w:szCs w:val="26"/>
          <w:lang w:eastAsia="ru-RU"/>
        </w:rPr>
        <w:t>4</w:t>
      </w:r>
      <w:r w:rsidRPr="00E27543">
        <w:rPr>
          <w:rFonts w:ascii="На уровень жизни населения обла" w:eastAsia="Times New Roman" w:hAnsi="На уровень жизни населения обла" w:cs="Times New Roman"/>
          <w:bCs/>
          <w:sz w:val="26"/>
          <w:szCs w:val="26"/>
          <w:lang w:eastAsia="ru-RU"/>
        </w:rPr>
        <w:t xml:space="preserve"> году среднемесячная номинальная начисленная заработная плата работников крупных, средних предприятий и некоммерческих организаций выросла в среднем по области на </w:t>
      </w:r>
      <w:r w:rsidR="003475D9" w:rsidRPr="00E27543">
        <w:rPr>
          <w:rFonts w:ascii="На уровень жизни населения обла" w:eastAsia="Times New Roman" w:hAnsi="На уровень жизни населения обла" w:cs="Times New Roman"/>
          <w:bCs/>
          <w:sz w:val="26"/>
          <w:szCs w:val="26"/>
          <w:lang w:eastAsia="ru-RU"/>
        </w:rPr>
        <w:t>8,3</w:t>
      </w:r>
      <w:r w:rsidRPr="00E27543">
        <w:rPr>
          <w:rFonts w:ascii="На уровень жизни населения обла" w:eastAsia="Times New Roman" w:hAnsi="На уровень жизни населения обла" w:cs="Times New Roman"/>
          <w:bCs/>
          <w:sz w:val="26"/>
          <w:szCs w:val="26"/>
          <w:lang w:eastAsia="ru-RU"/>
        </w:rPr>
        <w:t xml:space="preserve">%. </w:t>
      </w:r>
      <w:r w:rsidR="00C9017E" w:rsidRPr="00E27543">
        <w:rPr>
          <w:rFonts w:ascii="На уровень жизни населения обла" w:eastAsia="Times New Roman" w:hAnsi="На уровень жизни населения обла" w:cs="Times New Roman"/>
          <w:bCs/>
          <w:sz w:val="26"/>
          <w:szCs w:val="26"/>
          <w:lang w:eastAsia="ru-RU"/>
        </w:rPr>
        <w:t>З</w:t>
      </w:r>
      <w:r w:rsidRPr="00E27543">
        <w:rPr>
          <w:rFonts w:ascii="На уровень жизни населения обла" w:eastAsia="Times New Roman" w:hAnsi="На уровень жизни населения обла" w:cs="Times New Roman"/>
          <w:bCs/>
          <w:sz w:val="26"/>
          <w:szCs w:val="26"/>
          <w:lang w:eastAsia="ru-RU"/>
        </w:rPr>
        <w:t>аработн</w:t>
      </w:r>
      <w:r w:rsidR="00C9017E" w:rsidRPr="00E27543">
        <w:rPr>
          <w:rFonts w:ascii="На уровень жизни населения обла" w:eastAsia="Times New Roman" w:hAnsi="На уровень жизни населения обла" w:cs="Times New Roman"/>
          <w:bCs/>
          <w:sz w:val="26"/>
          <w:szCs w:val="26"/>
          <w:lang w:eastAsia="ru-RU"/>
        </w:rPr>
        <w:t>ая</w:t>
      </w:r>
      <w:r w:rsidRPr="00E27543">
        <w:rPr>
          <w:rFonts w:ascii="На уровень жизни населения обла" w:eastAsia="Times New Roman" w:hAnsi="На уровень жизни населения обла" w:cs="Times New Roman"/>
          <w:bCs/>
          <w:sz w:val="26"/>
          <w:szCs w:val="26"/>
          <w:lang w:eastAsia="ru-RU"/>
        </w:rPr>
        <w:t xml:space="preserve"> плат</w:t>
      </w:r>
      <w:r w:rsidR="00C9017E" w:rsidRPr="00E27543">
        <w:rPr>
          <w:rFonts w:ascii="На уровень жизни населения обла" w:eastAsia="Times New Roman" w:hAnsi="На уровень жизни населения обла" w:cs="Times New Roman"/>
          <w:bCs/>
          <w:sz w:val="26"/>
          <w:szCs w:val="26"/>
          <w:lang w:eastAsia="ru-RU"/>
        </w:rPr>
        <w:t>а</w:t>
      </w:r>
      <w:r w:rsidRPr="00E27543">
        <w:rPr>
          <w:rFonts w:ascii="На уровень жизни населения обла" w:eastAsia="Times New Roman" w:hAnsi="На уровень жизни населения обла" w:cs="Times New Roman"/>
          <w:bCs/>
          <w:sz w:val="26"/>
          <w:szCs w:val="26"/>
          <w:lang w:eastAsia="ru-RU"/>
        </w:rPr>
        <w:t xml:space="preserve"> работников общеобразовательных учреждений увеличилась в среднем по области на </w:t>
      </w:r>
      <w:r w:rsidR="003475D9" w:rsidRPr="00E27543">
        <w:rPr>
          <w:rFonts w:ascii="На уровень жизни населения обла" w:eastAsia="Times New Roman" w:hAnsi="На уровень жизни населения обла" w:cs="Times New Roman"/>
          <w:bCs/>
          <w:sz w:val="26"/>
          <w:szCs w:val="26"/>
          <w:lang w:eastAsia="ru-RU"/>
        </w:rPr>
        <w:t>5,6</w:t>
      </w:r>
      <w:r w:rsidRPr="00E27543">
        <w:rPr>
          <w:rFonts w:ascii="На уровень жизни населения обла" w:eastAsia="Times New Roman" w:hAnsi="На уровень жизни населения обла" w:cs="Times New Roman"/>
          <w:bCs/>
          <w:sz w:val="26"/>
          <w:szCs w:val="26"/>
          <w:lang w:eastAsia="ru-RU"/>
        </w:rPr>
        <w:t xml:space="preserve">%, учреждений культуры – на </w:t>
      </w:r>
      <w:r w:rsidR="003475D9" w:rsidRPr="00E27543">
        <w:rPr>
          <w:rFonts w:ascii="На уровень жизни населения обла" w:eastAsia="Times New Roman" w:hAnsi="На уровень жизни населения обла" w:cs="Times New Roman"/>
          <w:bCs/>
          <w:sz w:val="26"/>
          <w:szCs w:val="26"/>
          <w:lang w:eastAsia="ru-RU"/>
        </w:rPr>
        <w:t>54</w:t>
      </w:r>
      <w:r w:rsidRPr="00E27543">
        <w:rPr>
          <w:rFonts w:ascii="На уровень жизни населения обла" w:eastAsia="Times New Roman" w:hAnsi="На уровень жизни населения обла" w:cs="Times New Roman"/>
          <w:bCs/>
          <w:sz w:val="26"/>
          <w:szCs w:val="26"/>
          <w:lang w:eastAsia="ru-RU"/>
        </w:rPr>
        <w:t xml:space="preserve">%, физической культуры и спорта – на </w:t>
      </w:r>
      <w:r w:rsidR="003475D9" w:rsidRPr="00E27543">
        <w:rPr>
          <w:rFonts w:ascii="На уровень жизни населения обла" w:eastAsia="Times New Roman" w:hAnsi="На уровень жизни населения обла" w:cs="Times New Roman"/>
          <w:bCs/>
          <w:sz w:val="26"/>
          <w:szCs w:val="26"/>
          <w:lang w:eastAsia="ru-RU"/>
        </w:rPr>
        <w:t>16,7</w:t>
      </w:r>
      <w:r w:rsidRPr="00E27543">
        <w:rPr>
          <w:rFonts w:ascii="На уровень жизни населения обла" w:eastAsia="Times New Roman" w:hAnsi="На уровень жизни населения обла" w:cs="Times New Roman"/>
          <w:bCs/>
          <w:sz w:val="26"/>
          <w:szCs w:val="26"/>
          <w:lang w:eastAsia="ru-RU"/>
        </w:rPr>
        <w:t xml:space="preserve">%, дошкольных учреждений – на </w:t>
      </w:r>
      <w:r w:rsidR="003475D9" w:rsidRPr="00E27543">
        <w:rPr>
          <w:rFonts w:ascii="На уровень жизни населения обла" w:eastAsia="Times New Roman" w:hAnsi="На уровень жизни населения обла" w:cs="Times New Roman"/>
          <w:bCs/>
          <w:sz w:val="26"/>
          <w:szCs w:val="26"/>
          <w:lang w:eastAsia="ru-RU"/>
        </w:rPr>
        <w:t>18,6</w:t>
      </w:r>
      <w:r w:rsidRPr="00E27543">
        <w:rPr>
          <w:rFonts w:ascii="На уровень жизни населения обла" w:eastAsia="Times New Roman" w:hAnsi="На уровень жизни населения обла" w:cs="Times New Roman"/>
          <w:bCs/>
          <w:sz w:val="26"/>
          <w:szCs w:val="26"/>
          <w:lang w:eastAsia="ru-RU"/>
        </w:rPr>
        <w:t xml:space="preserve">%. </w:t>
      </w:r>
    </w:p>
    <w:p w:rsidR="00CE020B" w:rsidRDefault="00CE020B" w:rsidP="00CE020B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27543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Самая высокая </w:t>
      </w:r>
      <w:r w:rsidRPr="00C74CEF">
        <w:rPr>
          <w:rFonts w:ascii="Times New Roman" w:eastAsia="Times New Roman" w:hAnsi="Times New Roman" w:cs="Times New Roman"/>
          <w:b/>
          <w:bCs/>
          <w:i/>
          <w:sz w:val="26"/>
          <w:szCs w:val="26"/>
          <w:lang w:eastAsia="ru-RU"/>
        </w:rPr>
        <w:t>среднемесячная заработная плата работников муниципальных общеобразовательных учреждений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в </w:t>
      </w:r>
      <w:r w:rsidRPr="00E27543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2014 году достигнута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в г.Тында – 38068 рублей (на 11,9% больше, чем в 2013 году), в Тындинском районе – 37830 рублей (на 10%). Самая низкая заработная плата менее 21000,0 рублей отмечена в Мазановском и Ромненском районах.</w:t>
      </w:r>
    </w:p>
    <w:p w:rsidR="00EF78F9" w:rsidRDefault="00EF78F9" w:rsidP="00CE020B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3475D9" w:rsidRPr="00EA3C4F" w:rsidRDefault="003475D9" w:rsidP="003475D9">
      <w:pPr>
        <w:pStyle w:val="a6"/>
        <w:spacing w:before="0" w:after="0"/>
        <w:jc w:val="center"/>
        <w:rPr>
          <w:b/>
          <w:sz w:val="26"/>
          <w:szCs w:val="26"/>
          <w:lang w:eastAsia="ru-RU"/>
        </w:rPr>
      </w:pPr>
      <w:r>
        <w:rPr>
          <w:b/>
          <w:sz w:val="26"/>
          <w:szCs w:val="26"/>
          <w:lang w:eastAsia="ru-RU"/>
        </w:rPr>
        <w:t>Среднемесячная номинальная начисленная заработная плата работников муниципальных общеобразовательных учреждений, рублей</w:t>
      </w:r>
    </w:p>
    <w:p w:rsidR="003475D9" w:rsidRDefault="003475D9" w:rsidP="00E27543">
      <w:pPr>
        <w:pStyle w:val="a6"/>
        <w:spacing w:before="0" w:after="0"/>
        <w:jc w:val="center"/>
        <w:rPr>
          <w:b/>
          <w:sz w:val="26"/>
          <w:szCs w:val="26"/>
          <w:highlight w:val="yellow"/>
          <w:lang w:eastAsia="ru-RU"/>
        </w:rPr>
      </w:pPr>
      <w:r w:rsidRPr="00FF19C2">
        <w:rPr>
          <w:noProof/>
          <w:highlight w:val="yellow"/>
          <w:lang w:eastAsia="ru-RU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7B547B49" wp14:editId="730A9322">
                <wp:simplePos x="0" y="0"/>
                <wp:positionH relativeFrom="column">
                  <wp:posOffset>4866005</wp:posOffset>
                </wp:positionH>
                <wp:positionV relativeFrom="paragraph">
                  <wp:posOffset>416560</wp:posOffset>
                </wp:positionV>
                <wp:extent cx="786765" cy="488950"/>
                <wp:effectExtent l="95250" t="57150" r="32385" b="63500"/>
                <wp:wrapNone/>
                <wp:docPr id="15" name="Стрелка вверх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6765" cy="488950"/>
                        </a:xfrm>
                        <a:prstGeom prst="upArrow">
                          <a:avLst/>
                        </a:prstGeom>
                        <a:solidFill>
                          <a:srgbClr val="243DFA"/>
                        </a:solidFill>
                        <a:ln w="25400" cap="flat" cmpd="sng" algn="ctr">
                          <a:solidFill>
                            <a:srgbClr val="243DFA"/>
                          </a:solidFill>
                          <a:prstDash val="solid"/>
                        </a:ln>
                        <a:effectLst/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  <a:bevelB/>
                        </a:sp3d>
                      </wps:spPr>
                      <wps:txbx>
                        <w:txbxContent>
                          <w:p w:rsidR="007C66D2" w:rsidRPr="00275962" w:rsidRDefault="007C66D2" w:rsidP="003475D9">
                            <w:pPr>
                              <w:pStyle w:val="a6"/>
                              <w:spacing w:before="0" w:after="0"/>
                              <w:jc w:val="center"/>
                              <w:textAlignment w:val="baseline"/>
                              <w:rPr>
                                <w:sz w:val="22"/>
                              </w:rPr>
                            </w:pPr>
                            <w:r>
                              <w:rPr>
                                <w:color w:val="FFFFFF" w:themeColor="light1"/>
                                <w:kern w:val="24"/>
                                <w:szCs w:val="32"/>
                              </w:rPr>
                              <w:t>9</w:t>
                            </w:r>
                          </w:p>
                        </w:txbxContent>
                      </wps:txbx>
                      <wps:bodyPr wrap="square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8" type="#_x0000_t68" style="position:absolute;left:0;text-align:left;margin-left:383.15pt;margin-top:32.8pt;width:61.95pt;height:38.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" adj="10800" fillcolor="#243dfa" strokecolor="#243dfa" strokeweight="2pt">
                <v:textbox>
                  <w:txbxContent>
                    <w:p w:rsidR="00664C58" w:rsidRPr="00275962" w:rsidRDefault="00664C58" w:rsidP="003475D9">
                      <w:pPr>
                        <w:pStyle w:val="a6"/>
                        <w:spacing w:before="0" w:after="0"/>
                        <w:jc w:val="center"/>
                        <w:textAlignment w:val="baseline"/>
                        <w:rPr>
                          <w:sz w:val="22"/>
                        </w:rPr>
                      </w:pPr>
                      <w:r>
                        <w:rPr>
                          <w:color w:val="FFFFFF" w:themeColor="light1"/>
                          <w:kern w:val="24"/>
                          <w:szCs w:val="32"/>
                        </w:rPr>
                        <w:t>9</w:t>
                      </w:r>
                    </w:p>
                  </w:txbxContent>
                </v:textbox>
              </v:shape>
            </w:pict>
          </mc:Fallback>
        </mc:AlternateContent>
      </w:r>
      <w:r w:rsidRPr="00FF19C2">
        <w:rPr>
          <w:noProof/>
          <w:highlight w:val="yellow"/>
          <w:lang w:eastAsia="ru-RU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77BB63AD" wp14:editId="6AEBEC71">
                <wp:simplePos x="0" y="0"/>
                <wp:positionH relativeFrom="column">
                  <wp:posOffset>4866005</wp:posOffset>
                </wp:positionH>
                <wp:positionV relativeFrom="paragraph">
                  <wp:posOffset>905938</wp:posOffset>
                </wp:positionV>
                <wp:extent cx="786765" cy="329610"/>
                <wp:effectExtent l="95250" t="57150" r="0" b="70485"/>
                <wp:wrapNone/>
                <wp:docPr id="16" name="Стрелка вниз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6765" cy="329610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  <a:bevelB/>
                        </a:sp3d>
                      </wps:spPr>
                      <wps:txbx>
                        <w:txbxContent>
                          <w:p w:rsidR="007C66D2" w:rsidRPr="00275962" w:rsidRDefault="007C66D2" w:rsidP="003475D9">
                            <w:pPr>
                              <w:pStyle w:val="a6"/>
                              <w:spacing w:before="0" w:after="0"/>
                              <w:jc w:val="center"/>
                              <w:textAlignment w:val="baseline"/>
                              <w:rPr>
                                <w:sz w:val="22"/>
                              </w:rPr>
                            </w:pPr>
                            <w:r>
                              <w:rPr>
                                <w:color w:val="FFFFFF" w:themeColor="light1"/>
                                <w:kern w:val="24"/>
                                <w:szCs w:val="28"/>
                              </w:rPr>
                              <w:t>20</w:t>
                            </w:r>
                            <w:r w:rsidRPr="00275962">
                              <w:rPr>
                                <w:color w:val="FFFFFF" w:themeColor="light1"/>
                                <w:kern w:val="24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9" type="#_x0000_t67" style="position:absolute;left:0;text-align:left;margin-left:383.15pt;margin-top:71.35pt;width:61.95pt;height:25.9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" adj="10800" fillcolor="red" strokecolor="red" strokeweight="2pt">
                <v:textbox>
                  <w:txbxContent>
                    <w:p w:rsidR="00664C58" w:rsidRPr="00275962" w:rsidRDefault="00664C58" w:rsidP="003475D9">
                      <w:pPr>
                        <w:pStyle w:val="a6"/>
                        <w:spacing w:before="0" w:after="0"/>
                        <w:jc w:val="center"/>
                        <w:textAlignment w:val="baseline"/>
                        <w:rPr>
                          <w:sz w:val="22"/>
                        </w:rPr>
                      </w:pPr>
                      <w:r>
                        <w:rPr>
                          <w:color w:val="FFFFFF" w:themeColor="light1"/>
                          <w:kern w:val="24"/>
                          <w:szCs w:val="28"/>
                        </w:rPr>
                        <w:t>20</w:t>
                      </w:r>
                      <w:r w:rsidRPr="00275962">
                        <w:rPr>
                          <w:color w:val="FFFFFF" w:themeColor="light1"/>
                          <w:kern w:val="24"/>
                          <w:szCs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Pr="00286D6B">
        <w:rPr>
          <w:b/>
          <w:noProof/>
          <w:sz w:val="26"/>
          <w:szCs w:val="26"/>
          <w:lang w:eastAsia="ru-RU"/>
        </w:rPr>
        <w:drawing>
          <wp:inline distT="0" distB="0" distL="0" distR="0" wp14:anchorId="77DA89FB" wp14:editId="15EC67C9">
            <wp:extent cx="5940425" cy="3205419"/>
            <wp:effectExtent l="0" t="0" r="0" b="0"/>
            <wp:docPr id="18" name="Диаграмма 1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CE020B" w:rsidRPr="00E27543" w:rsidRDefault="00CE020B" w:rsidP="00CE020B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lastRenderedPageBreak/>
        <w:t xml:space="preserve">В соответствии с Указом Президента Российской Федерации </w:t>
      </w:r>
      <w:r w:rsidR="007C66D2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средн</w:t>
      </w:r>
      <w:r w:rsidR="007C66D2">
        <w:rPr>
          <w:rFonts w:ascii="Times New Roman" w:eastAsia="Times New Roman" w:hAnsi="Times New Roman" w:cs="Times New Roman"/>
          <w:sz w:val="26"/>
          <w:szCs w:val="26"/>
          <w:lang w:eastAsia="ru-RU"/>
        </w:rPr>
        <w:t>яя</w:t>
      </w:r>
      <w:r w:rsidR="007C66D2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заработн</w:t>
      </w:r>
      <w:r w:rsidR="007C66D2">
        <w:rPr>
          <w:rFonts w:ascii="Times New Roman" w:eastAsia="Times New Roman" w:hAnsi="Times New Roman" w:cs="Times New Roman"/>
          <w:sz w:val="26"/>
          <w:szCs w:val="26"/>
          <w:lang w:eastAsia="ru-RU"/>
        </w:rPr>
        <w:t>ая</w:t>
      </w:r>
      <w:r w:rsidR="007C66D2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плат</w:t>
      </w:r>
      <w:r w:rsidR="007C66D2">
        <w:rPr>
          <w:rFonts w:ascii="Times New Roman" w:eastAsia="Times New Roman" w:hAnsi="Times New Roman" w:cs="Times New Roman"/>
          <w:sz w:val="26"/>
          <w:szCs w:val="26"/>
          <w:lang w:eastAsia="ru-RU"/>
        </w:rPr>
        <w:t>а</w:t>
      </w:r>
      <w:r w:rsidR="007C66D2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педагогических работников</w:t>
      </w:r>
      <w:r w:rsidR="007C66D2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увеличена. 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По итогам работы за год отношение среднемесячной заработной платы педагогических работников образовательных организаций общего образования к среднемесячной заработной плате в</w:t>
      </w:r>
      <w:r w:rsidRPr="00E27543">
        <w:rPr>
          <w:rFonts w:ascii="Times New Roman" w:eastAsia="Times New Roman" w:hAnsi="Times New Roman" w:cs="Times New Roman"/>
          <w:color w:val="FF0000"/>
          <w:sz w:val="26"/>
          <w:szCs w:val="26"/>
          <w:lang w:eastAsia="ru-RU"/>
        </w:rPr>
        <w:t xml:space="preserve"> 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Амурской области составило 103,8%. </w:t>
      </w:r>
      <w:r w:rsidRPr="00C74CEF">
        <w:rPr>
          <w:rFonts w:ascii="Times New Roman" w:eastAsia="Times New Roman" w:hAnsi="Times New Roman" w:cs="Times New Roman"/>
          <w:b/>
          <w:i/>
          <w:spacing w:val="5"/>
          <w:sz w:val="26"/>
          <w:szCs w:val="26"/>
          <w:lang w:eastAsia="ru-RU"/>
        </w:rPr>
        <w:t>Средняя заработная плата учителей общеобразовательных организаций</w:t>
      </w:r>
      <w:r w:rsidRPr="00E27543">
        <w:rPr>
          <w:rFonts w:ascii="Times New Roman" w:eastAsia="Times New Roman" w:hAnsi="Times New Roman" w:cs="Times New Roman"/>
          <w:spacing w:val="5"/>
          <w:sz w:val="26"/>
          <w:szCs w:val="26"/>
          <w:lang w:eastAsia="ru-RU"/>
        </w:rPr>
        <w:t xml:space="preserve"> выросла до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32742,21 рублей, педагогических работников в целом – до 32550,3 рублей. </w:t>
      </w:r>
    </w:p>
    <w:p w:rsidR="00E27543" w:rsidRDefault="00E27543" w:rsidP="00423257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27543" w:rsidRPr="00877754" w:rsidRDefault="00E27543" w:rsidP="00423257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23257" w:rsidRPr="00EA3C4F" w:rsidRDefault="00423257" w:rsidP="00423257">
      <w:pPr>
        <w:pStyle w:val="a6"/>
        <w:spacing w:before="0" w:after="0"/>
        <w:jc w:val="center"/>
        <w:rPr>
          <w:b/>
          <w:sz w:val="26"/>
          <w:szCs w:val="26"/>
          <w:lang w:eastAsia="ru-RU"/>
        </w:rPr>
      </w:pPr>
      <w:r>
        <w:rPr>
          <w:b/>
          <w:sz w:val="26"/>
          <w:szCs w:val="26"/>
          <w:lang w:eastAsia="ru-RU"/>
        </w:rPr>
        <w:t>Среднемесячная номинальная начисленная заработная плата учителей муниципальных общеобразовательных учреждений, рублей</w:t>
      </w:r>
    </w:p>
    <w:p w:rsidR="00E27543" w:rsidRDefault="00CE020B" w:rsidP="00EF78F9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FF19C2">
        <w:rPr>
          <w:noProof/>
          <w:highlight w:val="yellow"/>
          <w:lang w:eastAsia="ru-RU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2ACD98E1" wp14:editId="2C6EAEFB">
                <wp:simplePos x="0" y="0"/>
                <wp:positionH relativeFrom="column">
                  <wp:posOffset>4866005</wp:posOffset>
                </wp:positionH>
                <wp:positionV relativeFrom="paragraph">
                  <wp:posOffset>777240</wp:posOffset>
                </wp:positionV>
                <wp:extent cx="786765" cy="329565"/>
                <wp:effectExtent l="95250" t="57150" r="0" b="70485"/>
                <wp:wrapNone/>
                <wp:docPr id="29" name="Стрелка вниз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6765" cy="329565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  <a:bevelB/>
                        </a:sp3d>
                      </wps:spPr>
                      <wps:txbx>
                        <w:txbxContent>
                          <w:p w:rsidR="007C66D2" w:rsidRPr="00275962" w:rsidRDefault="007C66D2" w:rsidP="00423257">
                            <w:pPr>
                              <w:pStyle w:val="a6"/>
                              <w:spacing w:before="0" w:after="0"/>
                              <w:jc w:val="center"/>
                              <w:textAlignment w:val="baseline"/>
                              <w:rPr>
                                <w:sz w:val="22"/>
                              </w:rPr>
                            </w:pPr>
                            <w:r>
                              <w:rPr>
                                <w:color w:val="FFFFFF" w:themeColor="light1"/>
                                <w:kern w:val="24"/>
                                <w:szCs w:val="28"/>
                              </w:rPr>
                              <w:t>21</w:t>
                            </w:r>
                            <w:r w:rsidRPr="00275962">
                              <w:rPr>
                                <w:color w:val="FFFFFF" w:themeColor="light1"/>
                                <w:kern w:val="24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0" type="#_x0000_t67" style="position:absolute;left:0;text-align:left;margin-left:383.15pt;margin-top:61.2pt;width:61.95pt;height:25.9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" adj="10800" fillcolor="red" strokecolor="red" strokeweight="2pt">
                <v:textbox>
                  <w:txbxContent>
                    <w:p w:rsidR="00664C58" w:rsidRPr="00275962" w:rsidRDefault="00664C58" w:rsidP="00423257">
                      <w:pPr>
                        <w:pStyle w:val="a6"/>
                        <w:spacing w:before="0" w:after="0"/>
                        <w:jc w:val="center"/>
                        <w:textAlignment w:val="baseline"/>
                        <w:rPr>
                          <w:sz w:val="22"/>
                        </w:rPr>
                      </w:pPr>
                      <w:r>
                        <w:rPr>
                          <w:color w:val="FFFFFF" w:themeColor="light1"/>
                          <w:kern w:val="24"/>
                          <w:szCs w:val="28"/>
                        </w:rPr>
                        <w:t>21</w:t>
                      </w:r>
                      <w:r w:rsidRPr="00275962">
                        <w:rPr>
                          <w:color w:val="FFFFFF" w:themeColor="light1"/>
                          <w:kern w:val="24"/>
                          <w:szCs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423257" w:rsidRPr="00FF19C2">
        <w:rPr>
          <w:noProof/>
          <w:highlight w:val="yellow"/>
          <w:lang w:eastAsia="ru-RU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2D3B925A" wp14:editId="616A3EE4">
                <wp:simplePos x="0" y="0"/>
                <wp:positionH relativeFrom="column">
                  <wp:posOffset>4866005</wp:posOffset>
                </wp:positionH>
                <wp:positionV relativeFrom="paragraph">
                  <wp:posOffset>412174</wp:posOffset>
                </wp:positionV>
                <wp:extent cx="786765" cy="340242"/>
                <wp:effectExtent l="114300" t="57150" r="32385" b="60325"/>
                <wp:wrapNone/>
                <wp:docPr id="20" name="Стрелка вверх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6765" cy="340242"/>
                        </a:xfrm>
                        <a:prstGeom prst="upArrow">
                          <a:avLst/>
                        </a:prstGeom>
                        <a:solidFill>
                          <a:srgbClr val="243DFA"/>
                        </a:solidFill>
                        <a:ln w="25400" cap="flat" cmpd="sng" algn="ctr">
                          <a:solidFill>
                            <a:srgbClr val="243DFA"/>
                          </a:solidFill>
                          <a:prstDash val="solid"/>
                        </a:ln>
                        <a:effectLst/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  <a:bevelB/>
                        </a:sp3d>
                      </wps:spPr>
                      <wps:txbx>
                        <w:txbxContent>
                          <w:p w:rsidR="007C66D2" w:rsidRPr="00275962" w:rsidRDefault="007C66D2" w:rsidP="00423257">
                            <w:pPr>
                              <w:pStyle w:val="a6"/>
                              <w:spacing w:before="0" w:after="0"/>
                              <w:jc w:val="center"/>
                              <w:textAlignment w:val="baseline"/>
                              <w:rPr>
                                <w:sz w:val="22"/>
                              </w:rPr>
                            </w:pPr>
                            <w:r>
                              <w:rPr>
                                <w:color w:val="FFFFFF" w:themeColor="light1"/>
                                <w:kern w:val="24"/>
                                <w:szCs w:val="32"/>
                              </w:rPr>
                              <w:t>8</w:t>
                            </w:r>
                          </w:p>
                        </w:txbxContent>
                      </wps:txbx>
                      <wps:bodyPr wrap="square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1" type="#_x0000_t68" style="position:absolute;left:0;text-align:left;margin-left:383.15pt;margin-top:32.45pt;width:61.95pt;height:26.8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" adj="10800" fillcolor="#243dfa" strokecolor="#243dfa" strokeweight="2pt">
                <v:textbox>
                  <w:txbxContent>
                    <w:p w:rsidR="00664C58" w:rsidRPr="00275962" w:rsidRDefault="00664C58" w:rsidP="00423257">
                      <w:pPr>
                        <w:pStyle w:val="a6"/>
                        <w:spacing w:before="0" w:after="0"/>
                        <w:jc w:val="center"/>
                        <w:textAlignment w:val="baseline"/>
                        <w:rPr>
                          <w:sz w:val="22"/>
                        </w:rPr>
                      </w:pPr>
                      <w:r>
                        <w:rPr>
                          <w:color w:val="FFFFFF" w:themeColor="light1"/>
                          <w:kern w:val="24"/>
                          <w:szCs w:val="32"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  <w:r w:rsidR="00423257" w:rsidRPr="00286D6B">
        <w:rPr>
          <w:b/>
          <w:noProof/>
          <w:sz w:val="26"/>
          <w:szCs w:val="26"/>
          <w:lang w:eastAsia="ru-RU"/>
        </w:rPr>
        <w:drawing>
          <wp:inline distT="0" distB="0" distL="0" distR="0" wp14:anchorId="43FB9382" wp14:editId="2556C489">
            <wp:extent cx="5940425" cy="3205419"/>
            <wp:effectExtent l="0" t="0" r="3175" b="0"/>
            <wp:docPr id="33" name="Диаграмма 3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  <w:r w:rsidR="00E27543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</w:p>
    <w:p w:rsidR="00EF78F9" w:rsidRPr="00877754" w:rsidRDefault="00EF78F9" w:rsidP="00EF78F9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87775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Самая высокая </w:t>
      </w:r>
      <w:r w:rsidRPr="00CE020B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заработная плата учителей</w:t>
      </w:r>
      <w:r w:rsidRPr="0087775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в 2014 году зафиксирована в  Тындинском районе – 46 227,31 рублей (</w:t>
      </w:r>
      <w:r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в </w:t>
      </w:r>
      <w:r w:rsidRPr="0087775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2013 </w:t>
      </w:r>
      <w:r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году</w:t>
      </w:r>
      <w:r w:rsidRPr="0087775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– 41004,30 рублей), г.Тында – 42234,10 рублей (41971,22 рублей), г. Зея – 40821,20 рублей (3835,53 рублей)</w:t>
      </w:r>
      <w:r w:rsidR="00386311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.</w:t>
      </w:r>
      <w:r w:rsidRPr="0087775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Самая низкая</w:t>
      </w:r>
      <w:r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заработная плата</w:t>
      </w:r>
      <w:r w:rsidRPr="0087775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в Свободненском – 28114 рублей (27801,3 рублей), Октябрьском – 29</w:t>
      </w:r>
      <w:r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687</w:t>
      </w:r>
      <w:r w:rsidRPr="0087775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рублей (</w:t>
      </w:r>
      <w:r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24163</w:t>
      </w:r>
      <w:r w:rsidRPr="0087775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рублей) районах.</w:t>
      </w:r>
    </w:p>
    <w:p w:rsidR="00E27543" w:rsidRPr="00CE020B" w:rsidRDefault="00C74CEF" w:rsidP="00E2754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Среди муниципальных районов наибольшая </w:t>
      </w:r>
      <w:r w:rsidRPr="00C74CEF">
        <w:rPr>
          <w:rFonts w:ascii="Times New Roman" w:eastAsia="Times New Roman" w:hAnsi="Times New Roman" w:cs="Times New Roman"/>
          <w:b/>
          <w:i/>
          <w:sz w:val="26"/>
          <w:szCs w:val="26"/>
          <w:lang w:eastAsia="ru-RU"/>
        </w:rPr>
        <w:t>заработная плата работников муниципальных дошкольных учреждений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в</w:t>
      </w:r>
      <w:r w:rsidR="00E27543" w:rsidRPr="00CE020B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2014 году отмечен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а</w:t>
      </w:r>
      <w:r w:rsidR="00E27543" w:rsidRPr="00CE020B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в</w:t>
      </w:r>
      <w:r w:rsidR="00E27543" w:rsidRPr="001379EB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г. Тында – </w:t>
      </w:r>
      <w:r w:rsid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24567,1</w:t>
      </w:r>
      <w:r w:rsidR="00E27543" w:rsidRPr="001379EB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рублей (на 28,</w:t>
      </w:r>
      <w:r w:rsid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4</w:t>
      </w:r>
      <w:r w:rsidR="00E27543" w:rsidRPr="001379EB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% больше, чем в 2013 году), </w:t>
      </w:r>
      <w:r w:rsid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Тындинском районе 23116 рублей (на 50%), </w:t>
      </w:r>
      <w:r w:rsidR="00E27543" w:rsidRPr="001379EB">
        <w:rPr>
          <w:rFonts w:ascii="Times New Roman" w:eastAsia="Times New Roman" w:hAnsi="Times New Roman" w:cs="Times New Roman"/>
          <w:sz w:val="26"/>
          <w:szCs w:val="26"/>
          <w:lang w:eastAsia="ru-RU"/>
        </w:rPr>
        <w:t>г. Белогорск  – 20654,60 рублей (на 21,62%), г. Зея – 20449,90 рублей (на 15,9%</w:t>
      </w:r>
      <w:r w:rsid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)</w:t>
      </w:r>
      <w:r w:rsidR="00E27543" w:rsidRPr="001379EB">
        <w:rPr>
          <w:rFonts w:ascii="Times New Roman" w:eastAsia="Times New Roman" w:hAnsi="Times New Roman" w:cs="Times New Roman"/>
          <w:sz w:val="26"/>
          <w:szCs w:val="26"/>
          <w:lang w:eastAsia="ru-RU"/>
        </w:rPr>
        <w:t>.</w:t>
      </w:r>
    </w:p>
    <w:p w:rsidR="00E27543" w:rsidRPr="00CE020B" w:rsidRDefault="00C74CEF" w:rsidP="00E2754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Наименьшая</w:t>
      </w:r>
      <w:r w:rsidR="00E27543" w:rsidRPr="001379EB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в Мазановском ра</w:t>
      </w:r>
      <w:r w:rsid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йоне – 12 789,3 рублей (на 23,3</w:t>
      </w:r>
      <w:r w:rsidR="00E27543" w:rsidRPr="001379EB">
        <w:rPr>
          <w:rFonts w:ascii="Times New Roman" w:eastAsia="Times New Roman" w:hAnsi="Times New Roman" w:cs="Times New Roman"/>
          <w:sz w:val="26"/>
          <w:szCs w:val="26"/>
          <w:lang w:eastAsia="ru-RU"/>
        </w:rPr>
        <w:t>%</w:t>
      </w:r>
      <w:r w:rsid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E27543" w:rsidRPr="001379EB">
        <w:rPr>
          <w:rFonts w:ascii="Times New Roman" w:eastAsia="Times New Roman" w:hAnsi="Times New Roman" w:cs="Times New Roman"/>
          <w:sz w:val="26"/>
          <w:szCs w:val="26"/>
          <w:lang w:eastAsia="ru-RU"/>
        </w:rPr>
        <w:t>больше, чем в 2013 году</w:t>
      </w:r>
      <w:r w:rsid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), в </w:t>
      </w:r>
      <w:r w:rsidR="00E27543" w:rsidRPr="001379EB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Архаринском районе – 13202,10 рублей (на 10%), в Октябрьском районе – 14377,5 рублей (на </w:t>
      </w:r>
      <w:r w:rsid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4</w:t>
      </w:r>
      <w:r w:rsidR="00E27543" w:rsidRPr="001379EB">
        <w:rPr>
          <w:rFonts w:ascii="Times New Roman" w:eastAsia="Times New Roman" w:hAnsi="Times New Roman" w:cs="Times New Roman"/>
          <w:sz w:val="26"/>
          <w:szCs w:val="26"/>
          <w:lang w:eastAsia="ru-RU"/>
        </w:rPr>
        <w:t>%</w:t>
      </w:r>
      <w:r w:rsid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)</w:t>
      </w:r>
      <w:r w:rsidR="00E27543" w:rsidRPr="001379EB">
        <w:rPr>
          <w:rFonts w:ascii="Times New Roman" w:eastAsia="Times New Roman" w:hAnsi="Times New Roman" w:cs="Times New Roman"/>
          <w:sz w:val="26"/>
          <w:szCs w:val="26"/>
          <w:lang w:eastAsia="ru-RU"/>
        </w:rPr>
        <w:t>.</w:t>
      </w:r>
    </w:p>
    <w:p w:rsidR="00423257" w:rsidRPr="00FF19C2" w:rsidRDefault="00423257" w:rsidP="00423257">
      <w:pPr>
        <w:pStyle w:val="a6"/>
        <w:spacing w:before="0" w:after="0"/>
        <w:jc w:val="center"/>
        <w:rPr>
          <w:b/>
          <w:highlight w:val="yellow"/>
        </w:rPr>
      </w:pPr>
    </w:p>
    <w:p w:rsidR="007C37C4" w:rsidRPr="00E27543" w:rsidRDefault="00877754" w:rsidP="00E27543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Cs/>
          <w:i/>
          <w:noProof/>
          <w:sz w:val="28"/>
          <w:szCs w:val="28"/>
          <w:lang w:eastAsia="ru-RU"/>
        </w:rPr>
        <w:lastRenderedPageBreak/>
        <w:drawing>
          <wp:inline distT="0" distB="0" distL="0" distR="0" wp14:anchorId="3FFA7F59" wp14:editId="07F4526D">
            <wp:extent cx="6113721" cy="3168502"/>
            <wp:effectExtent l="0" t="0" r="20955" b="13335"/>
            <wp:docPr id="4" name="Диаграмма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  <w:r w:rsidRPr="00877754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ab/>
      </w:r>
      <w:r w:rsidR="005C40D4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В соответствии с данными </w:t>
      </w:r>
      <w:r w:rsidR="001253B5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муниципальных образований</w:t>
      </w:r>
      <w:r w:rsidR="005C40D4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7C37C4" w:rsidRPr="00C74CEF">
        <w:rPr>
          <w:rFonts w:ascii="Times New Roman" w:eastAsia="Times New Roman" w:hAnsi="Times New Roman" w:cs="Times New Roman"/>
          <w:b/>
          <w:i/>
          <w:sz w:val="26"/>
          <w:szCs w:val="26"/>
          <w:lang w:eastAsia="ru-RU"/>
        </w:rPr>
        <w:t>среднемесячн</w:t>
      </w:r>
      <w:r w:rsidR="001253B5" w:rsidRPr="00C74CEF">
        <w:rPr>
          <w:rFonts w:ascii="Times New Roman" w:eastAsia="Times New Roman" w:hAnsi="Times New Roman" w:cs="Times New Roman"/>
          <w:b/>
          <w:i/>
          <w:sz w:val="26"/>
          <w:szCs w:val="26"/>
          <w:lang w:eastAsia="ru-RU"/>
        </w:rPr>
        <w:t>ая</w:t>
      </w:r>
      <w:r w:rsidR="007C37C4" w:rsidRPr="00C74CEF">
        <w:rPr>
          <w:rFonts w:ascii="Times New Roman" w:eastAsia="Times New Roman" w:hAnsi="Times New Roman" w:cs="Times New Roman"/>
          <w:b/>
          <w:i/>
          <w:sz w:val="26"/>
          <w:szCs w:val="26"/>
          <w:lang w:eastAsia="ru-RU"/>
        </w:rPr>
        <w:t xml:space="preserve"> заработн</w:t>
      </w:r>
      <w:r w:rsidR="001253B5" w:rsidRPr="00C74CEF">
        <w:rPr>
          <w:rFonts w:ascii="Times New Roman" w:eastAsia="Times New Roman" w:hAnsi="Times New Roman" w:cs="Times New Roman"/>
          <w:b/>
          <w:i/>
          <w:sz w:val="26"/>
          <w:szCs w:val="26"/>
          <w:lang w:eastAsia="ru-RU"/>
        </w:rPr>
        <w:t>ая</w:t>
      </w:r>
      <w:r w:rsidR="007C37C4" w:rsidRPr="00C74CEF">
        <w:rPr>
          <w:rFonts w:ascii="Times New Roman" w:eastAsia="Times New Roman" w:hAnsi="Times New Roman" w:cs="Times New Roman"/>
          <w:b/>
          <w:i/>
          <w:sz w:val="26"/>
          <w:szCs w:val="26"/>
          <w:lang w:eastAsia="ru-RU"/>
        </w:rPr>
        <w:t xml:space="preserve"> плат</w:t>
      </w:r>
      <w:r w:rsidR="001253B5" w:rsidRPr="00C74CEF">
        <w:rPr>
          <w:rFonts w:ascii="Times New Roman" w:eastAsia="Times New Roman" w:hAnsi="Times New Roman" w:cs="Times New Roman"/>
          <w:b/>
          <w:i/>
          <w:sz w:val="26"/>
          <w:szCs w:val="26"/>
          <w:lang w:eastAsia="ru-RU"/>
        </w:rPr>
        <w:t>а</w:t>
      </w:r>
      <w:r w:rsidR="007C37C4" w:rsidRPr="00C74CEF">
        <w:rPr>
          <w:rFonts w:ascii="Times New Roman" w:eastAsia="Times New Roman" w:hAnsi="Times New Roman" w:cs="Times New Roman"/>
          <w:b/>
          <w:i/>
          <w:sz w:val="26"/>
          <w:szCs w:val="26"/>
          <w:lang w:eastAsia="ru-RU"/>
        </w:rPr>
        <w:t xml:space="preserve"> работников культуры и искусства</w:t>
      </w:r>
      <w:r w:rsidR="007C37C4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C53669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в</w:t>
      </w:r>
      <w:r w:rsidR="007C37C4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201</w:t>
      </w:r>
      <w:r w:rsidR="001253B5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4</w:t>
      </w:r>
      <w:r w:rsidR="007C37C4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году составила </w:t>
      </w:r>
      <w:r w:rsidR="00A00AE1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22422,4</w:t>
      </w:r>
      <w:r w:rsidR="00C53669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рублей</w:t>
      </w:r>
      <w:r w:rsidR="001253B5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</w:t>
      </w:r>
      <w:r w:rsidR="00C74CEF">
        <w:rPr>
          <w:rFonts w:ascii="Times New Roman" w:eastAsia="Times New Roman" w:hAnsi="Times New Roman" w:cs="Times New Roman"/>
          <w:sz w:val="26"/>
          <w:szCs w:val="26"/>
          <w:lang w:eastAsia="ru-RU"/>
        </w:rPr>
        <w:t>или</w:t>
      </w:r>
      <w:r w:rsidR="001253B5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7</w:t>
      </w:r>
      <w:r w:rsidR="001379EB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1,3</w:t>
      </w:r>
      <w:r w:rsidR="000806F7">
        <w:rPr>
          <w:rFonts w:ascii="Times New Roman" w:eastAsia="Times New Roman" w:hAnsi="Times New Roman" w:cs="Times New Roman"/>
          <w:sz w:val="26"/>
          <w:szCs w:val="26"/>
          <w:lang w:eastAsia="ru-RU"/>
        </w:rPr>
        <w:t>%</w:t>
      </w:r>
      <w:r w:rsidR="001253B5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от фактическ</w:t>
      </w:r>
      <w:r w:rsidR="001379EB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и сложившейся</w:t>
      </w:r>
      <w:r w:rsidR="001253B5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1379EB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средней </w:t>
      </w:r>
      <w:r w:rsidR="001253B5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заработной платы в экономике</w:t>
      </w:r>
      <w:r w:rsidR="007C37C4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.</w:t>
      </w:r>
    </w:p>
    <w:p w:rsidR="00C53669" w:rsidRPr="00E27543" w:rsidRDefault="00C53669" w:rsidP="00C5366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Максимальное значение показателя отмечено в отчетном периоде в г.Тында (</w:t>
      </w:r>
      <w:r w:rsidR="00B57BC5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30542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рублей), </w:t>
      </w:r>
      <w:r w:rsidR="00A00AE1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г.Белогорск (28715,2 рублей), 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г. </w:t>
      </w:r>
      <w:r w:rsidR="00A00AE1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Зея 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(</w:t>
      </w:r>
      <w:r w:rsidR="00A00AE1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27106,5 рублей)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.</w:t>
      </w:r>
    </w:p>
    <w:p w:rsidR="007C37C4" w:rsidRPr="00E27543" w:rsidRDefault="00623174" w:rsidP="007C37C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М</w:t>
      </w:r>
      <w:r w:rsidR="007C37C4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инимальное значение показателя составило </w:t>
      </w:r>
      <w:r w:rsidR="00B57BC5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Тындинском (14372 рублей), Благовещенском (15658 рублей)</w:t>
      </w:r>
      <w:r w:rsidR="007C37C4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.</w:t>
      </w:r>
      <w:r w:rsidR="005C40D4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Причем в </w:t>
      </w:r>
      <w:r w:rsidR="00B57BC5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Тындинском</w:t>
      </w:r>
      <w:r w:rsidR="005C40D4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районе наблюдается снижение на </w:t>
      </w:r>
      <w:r w:rsidR="00B57BC5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8</w:t>
      </w:r>
      <w:r w:rsidR="005C40D4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%</w:t>
      </w:r>
    </w:p>
    <w:p w:rsidR="007C37C4" w:rsidRPr="00E27543" w:rsidRDefault="007C37C4" w:rsidP="007C37C4">
      <w:pPr>
        <w:tabs>
          <w:tab w:val="left" w:pos="6870"/>
          <w:tab w:val="left" w:leader="underscore" w:pos="8122"/>
          <w:tab w:val="left" w:leader="underscore" w:pos="8247"/>
          <w:tab w:val="left" w:leader="underscore" w:pos="9399"/>
        </w:tabs>
        <w:spacing w:after="0" w:line="317" w:lineRule="exact"/>
        <w:ind w:left="20" w:right="20" w:firstLine="72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</w:pPr>
      <w:r w:rsidRPr="00E27543"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 xml:space="preserve">Среднемесячная номинальная начисленная </w:t>
      </w:r>
      <w:r w:rsidRPr="00C74CEF"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  <w:lang w:val="ru" w:eastAsia="ru-RU"/>
        </w:rPr>
        <w:t xml:space="preserve">заработная плата работников </w:t>
      </w:r>
      <w:r w:rsidR="002D6309" w:rsidRPr="00C74CEF">
        <w:rPr>
          <w:rFonts w:ascii="Times New Roman" w:eastAsia="Times New Roman" w:hAnsi="Times New Roman" w:cs="Times New Roman"/>
          <w:b/>
          <w:i/>
          <w:sz w:val="26"/>
          <w:szCs w:val="26"/>
          <w:lang w:eastAsia="ru-RU"/>
        </w:rPr>
        <w:t>муниципальных учреждений физической культуры</w:t>
      </w:r>
      <w:r w:rsidR="002D6309" w:rsidRPr="00C74CEF"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  <w:t xml:space="preserve"> </w:t>
      </w:r>
      <w:r w:rsidR="002D6309" w:rsidRPr="00C74CEF">
        <w:rPr>
          <w:rFonts w:ascii="Times New Roman" w:eastAsia="Times New Roman" w:hAnsi="Times New Roman" w:cs="Times New Roman"/>
          <w:b/>
          <w:i/>
          <w:sz w:val="26"/>
          <w:szCs w:val="26"/>
          <w:lang w:eastAsia="ru-RU"/>
        </w:rPr>
        <w:t>и спорта</w:t>
      </w:r>
      <w:r w:rsidR="002D6309" w:rsidRPr="00E27543"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 xml:space="preserve"> </w:t>
      </w:r>
      <w:r w:rsidRPr="00E27543"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 xml:space="preserve">по области </w:t>
      </w:r>
      <w:r w:rsidRPr="00E27543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в отчетном году </w:t>
      </w:r>
      <w:r w:rsidRPr="00E27543"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 xml:space="preserve">составляет </w:t>
      </w:r>
      <w:r w:rsidR="00A00AE1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21645</w:t>
      </w:r>
      <w:r w:rsidRPr="00E27543"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 xml:space="preserve"> рублей. </w:t>
      </w:r>
    </w:p>
    <w:p w:rsidR="00A00AE1" w:rsidRPr="00E27543" w:rsidRDefault="002D6309" w:rsidP="00A00AE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Достигнутые показатели значительно ниже среднеобластного показателя среднемесячной номинальной начисленной заработной платы работн</w:t>
      </w:r>
      <w:r w:rsidR="00AD2C1D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иков, занятых в сфере экономики.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A00AE1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В 6 муниципальных районах муниципальные учреждения физической культуры и спорта отсутствуют.</w:t>
      </w:r>
    </w:p>
    <w:p w:rsidR="002D6309" w:rsidRPr="00E27543" w:rsidRDefault="002D6309" w:rsidP="002D630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Значения превышающие 20000 рублей достигнуты в 1</w:t>
      </w:r>
      <w:r w:rsidR="008E425B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3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 муниципальных образованиях, значение от 10000 до 20000 рублей - в </w:t>
      </w:r>
      <w:r w:rsidR="008E425B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7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муниципальных образованиях, </w:t>
      </w:r>
      <w:r w:rsidR="008E425B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ниже 10000 рублей – в 3. С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амое низкое значение в </w:t>
      </w:r>
      <w:r w:rsidR="00A00AE1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Завитинском 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районе – </w:t>
      </w:r>
      <w:r w:rsidR="008E425B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8765,8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рублей.</w:t>
      </w:r>
    </w:p>
    <w:p w:rsidR="002D6309" w:rsidRPr="00E27543" w:rsidRDefault="002D6309" w:rsidP="002D630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В сравнении 2013 годом положительная динамика достигнутых значений по вышеуказанному показателю наблюдалась в </w:t>
      </w:r>
      <w:r w:rsidR="00A00AE1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20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муниципальных образованиях, в </w:t>
      </w:r>
      <w:r w:rsidR="00A00AE1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пгт Прогресс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Сковородинском </w:t>
      </w:r>
      <w:r w:rsidR="00E27543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и </w:t>
      </w:r>
      <w:r w:rsidR="00A00AE1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Тамбовск</w:t>
      </w:r>
      <w:r w:rsidR="00E27543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ом рай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онах данный показатель снизился.</w:t>
      </w:r>
    </w:p>
    <w:p w:rsidR="007C37C4" w:rsidRPr="00E27543" w:rsidRDefault="007C37C4" w:rsidP="007C37C4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</w:p>
    <w:p w:rsidR="007C37C4" w:rsidRPr="00E27543" w:rsidRDefault="007C37C4" w:rsidP="007C37C4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b/>
          <w:bCs/>
          <w:i/>
          <w:sz w:val="26"/>
          <w:szCs w:val="26"/>
          <w:lang w:eastAsia="ru-RU"/>
        </w:rPr>
      </w:pPr>
      <w:r w:rsidRPr="00E27543">
        <w:rPr>
          <w:rFonts w:ascii="Times New Roman" w:eastAsia="Times New Roman" w:hAnsi="Times New Roman" w:cs="Times New Roman"/>
          <w:b/>
          <w:bCs/>
          <w:i/>
          <w:sz w:val="26"/>
          <w:szCs w:val="26"/>
          <w:lang w:eastAsia="ru-RU"/>
        </w:rPr>
        <w:t>В целях повышения эффективности деятельности в сфере экономического развития необходимо:</w:t>
      </w:r>
    </w:p>
    <w:p w:rsidR="007C37C4" w:rsidRPr="00EF78F9" w:rsidRDefault="007C37C4" w:rsidP="00EF78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F78F9">
        <w:rPr>
          <w:rFonts w:ascii="Times New Roman" w:eastAsia="Times New Roman" w:hAnsi="Times New Roman" w:cs="Times New Roman"/>
          <w:sz w:val="26"/>
          <w:szCs w:val="26"/>
          <w:lang w:eastAsia="ru-RU"/>
        </w:rPr>
        <w:t>выделять приоритетные сферы развития малого и среднего предпринимательства для предоставления муниципальной поддержки;</w:t>
      </w:r>
    </w:p>
    <w:p w:rsidR="007C37C4" w:rsidRPr="00EF78F9" w:rsidRDefault="007C37C4" w:rsidP="00EF78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F78F9">
        <w:rPr>
          <w:rFonts w:ascii="Times New Roman" w:eastAsia="Times New Roman" w:hAnsi="Times New Roman" w:cs="Times New Roman"/>
          <w:sz w:val="26"/>
          <w:szCs w:val="26"/>
          <w:lang w:eastAsia="ru-RU"/>
        </w:rPr>
        <w:t>продолжать работу по оформлению прав собственности на дороги местного значения, соединяющие населенные пункты в границах муниципального образования;</w:t>
      </w:r>
    </w:p>
    <w:p w:rsidR="007C37C4" w:rsidRDefault="007C37C4" w:rsidP="00EF78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F78F9">
        <w:rPr>
          <w:rFonts w:ascii="Times New Roman" w:eastAsia="Times New Roman" w:hAnsi="Times New Roman" w:cs="Times New Roman"/>
          <w:sz w:val="26"/>
          <w:szCs w:val="26"/>
          <w:lang w:eastAsia="ru-RU"/>
        </w:rPr>
        <w:lastRenderedPageBreak/>
        <w:t>повышать обеспеченность населенных пунктов регулярным автобусным сообщением;</w:t>
      </w:r>
    </w:p>
    <w:p w:rsidR="007C66D2" w:rsidRDefault="007C66D2" w:rsidP="00EF78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провести оптимизацию налоговых ставок и налоговых льгот;</w:t>
      </w:r>
    </w:p>
    <w:p w:rsidR="007C66D2" w:rsidRPr="00EF78F9" w:rsidRDefault="00042244" w:rsidP="00EF78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рассмотреть возможность установления налоговых льгот для резидентов ТОРов, индустриальных парков и агропарков;</w:t>
      </w:r>
    </w:p>
    <w:p w:rsidR="007C37C4" w:rsidRPr="00EF78F9" w:rsidRDefault="007C37C4" w:rsidP="00EF78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F78F9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повышать качество дорог (содержание, текущий ремонт, капитальный ремонт); </w:t>
      </w:r>
    </w:p>
    <w:p w:rsidR="007C37C4" w:rsidRPr="00EF78F9" w:rsidRDefault="007C37C4" w:rsidP="00EF78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F78F9">
        <w:rPr>
          <w:rFonts w:ascii="Times New Roman" w:eastAsia="Times New Roman" w:hAnsi="Times New Roman" w:cs="Times New Roman"/>
          <w:sz w:val="26"/>
          <w:szCs w:val="26"/>
          <w:lang w:eastAsia="ru-RU"/>
        </w:rPr>
        <w:t>содействовать развитию крестьянских (фермерских) хозяйств, личных подсобных хозяйств и снабженческо-сбытовых и перерабатывающих с/х кооперативов;</w:t>
      </w:r>
    </w:p>
    <w:p w:rsidR="007C37C4" w:rsidRPr="00EF78F9" w:rsidRDefault="007C37C4" w:rsidP="00EF78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F78F9">
        <w:rPr>
          <w:rFonts w:ascii="Times New Roman" w:eastAsia="Times New Roman" w:hAnsi="Times New Roman" w:cs="Times New Roman"/>
          <w:sz w:val="26"/>
          <w:szCs w:val="26"/>
          <w:lang w:eastAsia="ru-RU"/>
        </w:rPr>
        <w:t>принимать меры по снижению отставания зарплаты работников муниципальных учреждений основных социальных сфер деятельности от зарплаты работников, занятых в экономике муниципальных образований.</w:t>
      </w:r>
    </w:p>
    <w:p w:rsidR="007C37C4" w:rsidRPr="00E27543" w:rsidRDefault="007C37C4" w:rsidP="007C37C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7C37C4" w:rsidRPr="00E27543" w:rsidRDefault="007C37C4" w:rsidP="007C37C4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r w:rsidRPr="00E27543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1.2 Дошкольное образование</w:t>
      </w:r>
    </w:p>
    <w:p w:rsidR="007C37C4" w:rsidRPr="00E27543" w:rsidRDefault="007C37C4" w:rsidP="007C37C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  <w:highlight w:val="yellow"/>
          <w:lang w:eastAsia="ru-RU"/>
        </w:rPr>
      </w:pPr>
    </w:p>
    <w:p w:rsidR="004409FF" w:rsidRPr="00E27543" w:rsidRDefault="004409FF" w:rsidP="004409FF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bookmarkStart w:id="1" w:name="_Toc323808894"/>
      <w:r w:rsidRPr="00E27543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Доля детей в возрасте 1-6 лет, получающих дошкольную образовательную услугу и (или) услугу по их содержанию в муниципальных образовательных учреждениях, в общей численности детей в возрасте 1 - 6 лет</w:t>
      </w:r>
    </w:p>
    <w:p w:rsidR="004409FF" w:rsidRPr="00E27543" w:rsidRDefault="004409FF" w:rsidP="00717DBB">
      <w:pPr>
        <w:adjustRightInd w:val="0"/>
        <w:snapToGri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27543">
        <w:rPr>
          <w:rFonts w:ascii="Times New Roman" w:eastAsia="Calibri" w:hAnsi="Times New Roman" w:cs="Times New Roman"/>
          <w:sz w:val="26"/>
          <w:szCs w:val="26"/>
        </w:rPr>
        <w:t>В 2014 году приоритетным направлением деятельности Правительства области в данной сфере являлось обеспечение доступности дошкольного образования.</w:t>
      </w:r>
      <w:r w:rsidR="00717DBB">
        <w:rPr>
          <w:rFonts w:ascii="Times New Roman" w:eastAsia="Calibri" w:hAnsi="Times New Roman" w:cs="Times New Roman"/>
          <w:sz w:val="26"/>
          <w:szCs w:val="26"/>
        </w:rPr>
        <w:t xml:space="preserve"> 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В соответствии с Указом Президента Российской Федерации  продолжена реализация Плана мероприятий по полной ликвидации очередности детей в возрасте от 3 до 7 лет в дошкольные образовательные организации области. </w:t>
      </w:r>
    </w:p>
    <w:p w:rsidR="004409FF" w:rsidRPr="00E27543" w:rsidRDefault="004409FF" w:rsidP="004409F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Общий объем средств консолидированного бюджета на модернизацию региональной системы дошкольного образования в 2014 году составил 557,8 млн. рублей (в том числе </w:t>
      </w:r>
      <w:r w:rsidRPr="00E27543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eastAsia="ru-RU"/>
        </w:rPr>
        <w:t xml:space="preserve">456,6 – 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средства федерального бюджета, 101,2 –  средства областного бюджета).</w:t>
      </w:r>
      <w:r w:rsidR="00717DBB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</w:p>
    <w:p w:rsidR="004409FF" w:rsidRPr="00E27543" w:rsidRDefault="004409FF" w:rsidP="004409F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За счет средств федеральной субсидии, выделенной Амурской области на модернизацию региональных систем дошкольного образования, в дошкольных образовательных организациях 6 муниципальных образований области за счет строительства и реконструкции введено в эксплуатацию 937 дополнительных мест.</w:t>
      </w:r>
    </w:p>
    <w:p w:rsidR="004409FF" w:rsidRPr="00E27543" w:rsidRDefault="004409FF" w:rsidP="004409F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Благодаря государственной поддержке частного сектора дошкольного образования в 2014 году в области </w:t>
      </w:r>
      <w:r w:rsidRPr="00E27543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открыто 2 негосударственных детских сада и 2 группы индивидуальных предпринимателей по присмотру и уходу за детьми дошкольного возраста. Таким образом, в течение 2014 года функционировали 7 негосударственных дошкольных образовательных организаций с охватом 542 ребенка и 38 групп индивидуальных предпринимателей по присмотру и уходу за детьми с охватом 454 чел.</w:t>
      </w:r>
    </w:p>
    <w:p w:rsidR="004409FF" w:rsidRPr="00E27543" w:rsidRDefault="004409FF" w:rsidP="004409F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За счет расширения вариативных форм дошкольного образования (семейные группы, группы предшкольной подготовки, группы присмотра и ухода) дополнительно создано 990 мест.</w:t>
      </w:r>
    </w:p>
    <w:p w:rsidR="004409FF" w:rsidRPr="00E27543" w:rsidRDefault="004409FF" w:rsidP="004409F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Показатель охвата детей в возрасте от 1 года до 6 лет дошкольным образованием возрос с 77</w:t>
      </w:r>
      <w:r w:rsidR="000806F7">
        <w:rPr>
          <w:rFonts w:ascii="Times New Roman" w:eastAsia="Times New Roman" w:hAnsi="Times New Roman" w:cs="Times New Roman"/>
          <w:sz w:val="26"/>
          <w:szCs w:val="26"/>
          <w:lang w:eastAsia="ru-RU"/>
        </w:rPr>
        <w:t>%</w:t>
      </w:r>
      <w:r w:rsidRPr="00E27543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в 2013 году до 78% 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в 2014 году. Охват детей в возрасте от 3 до 7 лет составляет 100%. На начало 2015 года в отложенном спросе очереди в детские сады числились 13,5 тыс. детей в возрасте от 1 года до 3 лет. </w:t>
      </w:r>
    </w:p>
    <w:p w:rsidR="004409FF" w:rsidRPr="00E27543" w:rsidRDefault="004409FF" w:rsidP="004409FF">
      <w:pPr>
        <w:spacing w:after="0" w:line="240" w:lineRule="auto"/>
        <w:ind w:firstLine="708"/>
        <w:contextualSpacing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27543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В 2014 году в сравнении с 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2013 годом повысилась доля детей в возрасте от 1 года до 6 лет, получающих услугу дошкольного образования в муниципальных учреждениях </w:t>
      </w:r>
      <w:r w:rsidR="00E27543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Белогорского (</w:t>
      </w:r>
      <w:r w:rsidR="00CA16CC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на 5,7</w:t>
      </w:r>
      <w:r w:rsidR="00E27543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процентных пункта</w:t>
      </w:r>
      <w:r w:rsidR="00CA16CC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), Михайловского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(на </w:t>
      </w:r>
      <w:r w:rsidR="00CA16CC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3,9</w:t>
      </w:r>
      <w:r w:rsidR="00E27543" w:rsidRPr="00E27543">
        <w:rPr>
          <w:sz w:val="26"/>
          <w:szCs w:val="26"/>
        </w:rPr>
        <w:t xml:space="preserve"> </w:t>
      </w:r>
      <w:r w:rsidR="00E27543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процентных пункта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), </w:t>
      </w:r>
      <w:r w:rsidR="00CA16CC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Тындинского 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(на </w:t>
      </w:r>
      <w:r w:rsidR="00CA16CC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4,1</w:t>
      </w:r>
      <w:r w:rsidR="00E27543" w:rsidRPr="00E27543">
        <w:rPr>
          <w:sz w:val="26"/>
          <w:szCs w:val="26"/>
        </w:rPr>
        <w:t xml:space="preserve"> </w:t>
      </w:r>
      <w:r w:rsidR="00E27543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процентных пункта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), Свободненского 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lastRenderedPageBreak/>
        <w:t xml:space="preserve">(на </w:t>
      </w:r>
      <w:r w:rsidR="00CA16CC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1,9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E27543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процентных пункта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) районов, а также </w:t>
      </w:r>
      <w:r w:rsidR="00CA16CC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ЗАТО Углегорск (на 10</w:t>
      </w:r>
      <w:r w:rsidR="00E27543" w:rsidRPr="00E27543">
        <w:rPr>
          <w:sz w:val="26"/>
          <w:szCs w:val="26"/>
        </w:rPr>
        <w:t xml:space="preserve"> </w:t>
      </w:r>
      <w:r w:rsidR="00E27543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процентных пункта</w:t>
      </w:r>
      <w:r w:rsidR="00CA16CC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), 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г.</w:t>
      </w:r>
      <w:r w:rsidR="00CA16CC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Белогорск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(на </w:t>
      </w:r>
      <w:r w:rsidR="00CA16CC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7,1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E27543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процентных пункта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).</w:t>
      </w:r>
    </w:p>
    <w:p w:rsidR="004409FF" w:rsidRPr="00E27543" w:rsidRDefault="004409FF" w:rsidP="004409FF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За тот же период произошло снижение показателя в учреждениях </w:t>
      </w:r>
      <w:r w:rsidR="00717DBB">
        <w:rPr>
          <w:rFonts w:ascii="Times New Roman" w:eastAsia="Times New Roman" w:hAnsi="Times New Roman" w:cs="Times New Roman"/>
          <w:sz w:val="26"/>
          <w:szCs w:val="26"/>
          <w:lang w:eastAsia="ru-RU"/>
        </w:rPr>
        <w:t>Шимановского (</w:t>
      </w:r>
      <w:r w:rsidR="00CA16CC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на 9,2</w:t>
      </w:r>
      <w:r w:rsidR="00E27543" w:rsidRPr="00E27543">
        <w:rPr>
          <w:sz w:val="26"/>
          <w:szCs w:val="26"/>
        </w:rPr>
        <w:t xml:space="preserve"> </w:t>
      </w:r>
      <w:r w:rsidR="00E27543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процентных пункта</w:t>
      </w:r>
      <w:r w:rsidR="00CA16CC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), Мазановского района 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(на </w:t>
      </w:r>
      <w:r w:rsidR="00CA16CC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8</w:t>
      </w:r>
      <w:r w:rsidR="00E27543" w:rsidRPr="00E27543">
        <w:rPr>
          <w:sz w:val="26"/>
          <w:szCs w:val="26"/>
        </w:rPr>
        <w:t xml:space="preserve"> </w:t>
      </w:r>
      <w:r w:rsidR="00E27543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процентных пункта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) и г.</w:t>
      </w:r>
      <w:r w:rsidR="00CA16CC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Зея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(на </w:t>
      </w:r>
      <w:r w:rsidR="00CA16CC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3,2</w:t>
      </w:r>
      <w:r w:rsidR="00E27543" w:rsidRPr="00E27543">
        <w:rPr>
          <w:sz w:val="26"/>
          <w:szCs w:val="26"/>
        </w:rPr>
        <w:t xml:space="preserve"> </w:t>
      </w:r>
      <w:r w:rsidR="00E27543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процентных пункта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).</w:t>
      </w:r>
    </w:p>
    <w:p w:rsidR="004409FF" w:rsidRPr="00E27543" w:rsidRDefault="004409FF" w:rsidP="004409F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Стабильно высокий процент охвата детей услугами дошкольного образования наблюдается в г.Тында (91</w:t>
      </w:r>
      <w:r w:rsidR="00CA16CC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,6</w:t>
      </w:r>
      <w:r w:rsidR="000806F7">
        <w:rPr>
          <w:rFonts w:ascii="Times New Roman" w:eastAsia="Times New Roman" w:hAnsi="Times New Roman" w:cs="Times New Roman"/>
          <w:sz w:val="26"/>
          <w:szCs w:val="26"/>
          <w:lang w:eastAsia="ru-RU"/>
        </w:rPr>
        <w:t>%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), </w:t>
      </w:r>
      <w:r w:rsidR="00CA16CC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г.Благовещенск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(</w:t>
      </w:r>
      <w:r w:rsidR="00CA16CC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82,8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%).</w:t>
      </w:r>
    </w:p>
    <w:p w:rsidR="004409FF" w:rsidRPr="00E27543" w:rsidRDefault="004409FF" w:rsidP="004409FF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r w:rsidRPr="00E27543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 xml:space="preserve">Доля детей в возрасте 1-6 лет, стоящих на учете для определения в муниципальные дошкольные образовательные учреждения, в общей численности детей в возрасте 1-6 лет, человек </w:t>
      </w:r>
    </w:p>
    <w:p w:rsidR="00985C4D" w:rsidRDefault="004409FF" w:rsidP="00985C4D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В 2014 году уменьшилось число детей, стоящих в очереди на получение места в дошкольные образовательные учреждения в Архаринском, Бурейском, Завитинском, Магдагачинском, Октябрьском, Тындинском районах и в г.Рай</w:t>
      </w:r>
      <w:r w:rsidR="00985C4D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чихинск, г.Свободный, г.Тында. </w:t>
      </w:r>
    </w:p>
    <w:p w:rsidR="004409FF" w:rsidRPr="00985C4D" w:rsidRDefault="004409FF" w:rsidP="00985C4D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27543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 xml:space="preserve">Доля муниципальных дошкольных образовательных учреждений, здания которых находятся в аварийном состоянии или требуют капитального ремонта, в общем числе муниципальных дошкольных образовательных учреждений </w:t>
      </w:r>
    </w:p>
    <w:p w:rsidR="006F171F" w:rsidRDefault="004409FF" w:rsidP="006F171F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E27543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В 2014 году показатель составил </w:t>
      </w:r>
      <w:r w:rsidR="006F171F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5,5</w:t>
      </w:r>
      <w:r w:rsidRPr="00E27543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%, что выше сложившегося в 2013 году (</w:t>
      </w:r>
      <w:r w:rsidR="006F171F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3,5</w:t>
      </w:r>
      <w:r w:rsidRPr="00E27543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%).</w:t>
      </w:r>
    </w:p>
    <w:p w:rsidR="004409FF" w:rsidRPr="006F171F" w:rsidRDefault="004409FF" w:rsidP="006F171F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E27543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Значительно улучшилась ситуация </w:t>
      </w:r>
      <w:r w:rsidR="005B7503" w:rsidRPr="006F171F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в </w:t>
      </w:r>
      <w:r w:rsidR="006F171F" w:rsidRPr="006F171F">
        <w:rPr>
          <w:rFonts w:ascii="Times New Roman" w:eastAsia="Times New Roman" w:hAnsi="Times New Roman" w:cs="Times New Roman"/>
          <w:sz w:val="26"/>
          <w:szCs w:val="26"/>
          <w:lang w:eastAsia="ru-RU"/>
        </w:rPr>
        <w:t>Завитинск</w:t>
      </w:r>
      <w:r w:rsidR="006F171F">
        <w:rPr>
          <w:rFonts w:ascii="Times New Roman" w:eastAsia="Times New Roman" w:hAnsi="Times New Roman" w:cs="Times New Roman"/>
          <w:sz w:val="26"/>
          <w:szCs w:val="26"/>
          <w:lang w:eastAsia="ru-RU"/>
        </w:rPr>
        <w:t>ом,</w:t>
      </w:r>
      <w:r w:rsidR="006F171F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6F171F" w:rsidRPr="006F171F">
        <w:rPr>
          <w:rFonts w:ascii="Times New Roman" w:eastAsia="Times New Roman" w:hAnsi="Times New Roman" w:cs="Times New Roman"/>
          <w:sz w:val="26"/>
          <w:szCs w:val="26"/>
          <w:lang w:eastAsia="ru-RU"/>
        </w:rPr>
        <w:t>Ивановск</w:t>
      </w:r>
      <w:r w:rsidR="006F171F">
        <w:rPr>
          <w:rFonts w:ascii="Times New Roman" w:eastAsia="Times New Roman" w:hAnsi="Times New Roman" w:cs="Times New Roman"/>
          <w:sz w:val="26"/>
          <w:szCs w:val="26"/>
          <w:lang w:eastAsia="ru-RU"/>
        </w:rPr>
        <w:t>ом,</w:t>
      </w:r>
      <w:r w:rsidR="006F171F"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Константиновском районах, г</w:t>
      </w:r>
      <w:r w:rsidR="006F171F">
        <w:rPr>
          <w:rFonts w:ascii="Times New Roman" w:eastAsia="Times New Roman" w:hAnsi="Times New Roman" w:cs="Times New Roman"/>
          <w:sz w:val="26"/>
          <w:szCs w:val="26"/>
          <w:lang w:eastAsia="ru-RU"/>
        </w:rPr>
        <w:t>.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6F171F" w:rsidRPr="006F171F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Тында, </w:t>
      </w:r>
      <w:r w:rsidR="006F171F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г. </w:t>
      </w:r>
      <w:r w:rsidR="006F171F" w:rsidRPr="006F171F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Шимановск</w:t>
      </w:r>
      <w:r w:rsidRPr="006F171F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. В то же время увеличилось количество зданий, требующих капремонта: </w:t>
      </w:r>
      <w:r w:rsidR="00985C4D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в </w:t>
      </w:r>
      <w:r w:rsidR="005B7503" w:rsidRPr="006F171F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Мазановском</w:t>
      </w:r>
      <w:r w:rsidRPr="006F171F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, </w:t>
      </w:r>
      <w:r w:rsidR="006F171F" w:rsidRPr="006F171F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Октябрьском, Свободненск</w:t>
      </w:r>
      <w:r w:rsidR="006F171F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ом,</w:t>
      </w:r>
      <w:r w:rsidR="006F171F" w:rsidRPr="006F171F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Селемджинск</w:t>
      </w:r>
      <w:r w:rsidR="006F171F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ом,</w:t>
      </w:r>
      <w:r w:rsidR="006F171F" w:rsidRPr="006F171F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</w:t>
      </w:r>
      <w:r w:rsidR="005B7503" w:rsidRPr="006F171F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Тамбовском</w:t>
      </w:r>
      <w:r w:rsidRPr="006F171F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</w:t>
      </w:r>
      <w:r w:rsidR="006F171F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р</w:t>
      </w:r>
      <w:r w:rsidRPr="006F171F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айонах, в город</w:t>
      </w:r>
      <w:r w:rsidR="006F171F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ах</w:t>
      </w:r>
      <w:r w:rsidRPr="006F171F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: Зея, </w:t>
      </w:r>
      <w:r w:rsidR="006F171F" w:rsidRPr="006F171F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Благовещенск</w:t>
      </w:r>
      <w:r w:rsidR="006F171F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, </w:t>
      </w:r>
      <w:r w:rsidR="006F171F" w:rsidRPr="006F171F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Белогорск</w:t>
      </w:r>
      <w:r w:rsidR="006F171F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.</w:t>
      </w:r>
      <w:r w:rsidR="006F171F" w:rsidRPr="006F171F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</w:t>
      </w:r>
      <w:r w:rsidRPr="006F171F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Самое большое количество  аварийных и требующих ремонта зданий в </w:t>
      </w:r>
      <w:r w:rsidR="005B7503" w:rsidRPr="006F171F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Октябрьском</w:t>
      </w:r>
      <w:r w:rsidRPr="006F171F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(</w:t>
      </w:r>
      <w:r w:rsidR="005B7503" w:rsidRPr="006F171F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37,5</w:t>
      </w:r>
      <w:r w:rsidRPr="006F171F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%), </w:t>
      </w:r>
      <w:r w:rsidR="00352AF6" w:rsidRPr="006F171F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Свободненском</w:t>
      </w:r>
      <w:r w:rsidRPr="006F171F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(</w:t>
      </w:r>
      <w:r w:rsidR="00352AF6" w:rsidRPr="006F171F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20%) </w:t>
      </w:r>
      <w:r w:rsidRPr="006F171F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районах</w:t>
      </w:r>
      <w:r w:rsidR="006F171F" w:rsidRPr="006F171F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, в г. Зея (28,6%).</w:t>
      </w:r>
    </w:p>
    <w:p w:rsidR="0077710A" w:rsidRPr="00E27543" w:rsidRDefault="0077710A" w:rsidP="0077710A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77710A" w:rsidRPr="00E27543" w:rsidRDefault="0077710A" w:rsidP="0077710A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r w:rsidRPr="00E27543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1.3 Общее и дополнительное образование</w:t>
      </w:r>
    </w:p>
    <w:p w:rsidR="0077710A" w:rsidRPr="00E27543" w:rsidRDefault="0077710A" w:rsidP="004409FF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bCs/>
          <w:i/>
          <w:sz w:val="26"/>
          <w:szCs w:val="26"/>
          <w:lang w:eastAsia="ru-RU"/>
        </w:rPr>
      </w:pPr>
    </w:p>
    <w:p w:rsidR="004409FF" w:rsidRPr="006F171F" w:rsidRDefault="004409FF" w:rsidP="004409FF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r w:rsidRPr="006F171F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 xml:space="preserve">Доля выпускников муниципальных общеобразовательных учреждений, сдавших единый государственный экзамен по русскому языку и математике, в общей численности выпускников муниципальных общеобразовательных учреждений, сдававших единый государственный экзамен по данным предметам, процентов </w:t>
      </w:r>
    </w:p>
    <w:p w:rsidR="004409FF" w:rsidRPr="00E27543" w:rsidRDefault="004409FF" w:rsidP="004409FF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E27543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Количество выпускников сдававших ЕГЭ по русскому языку и не преодолевших минимального порога в 2014 году составило 9 человек, или   0,2</w:t>
      </w:r>
      <w:r w:rsidR="000806F7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%</w:t>
      </w:r>
      <w:r w:rsidRPr="00E27543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от общей численности сдававших (в 2013 году – 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152 человека, или 2,9</w:t>
      </w:r>
      <w:r w:rsidR="000806F7">
        <w:rPr>
          <w:rFonts w:ascii="Times New Roman" w:eastAsia="Times New Roman" w:hAnsi="Times New Roman" w:cs="Times New Roman"/>
          <w:sz w:val="26"/>
          <w:szCs w:val="26"/>
          <w:lang w:eastAsia="ru-RU"/>
        </w:rPr>
        <w:t>%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)</w:t>
      </w:r>
      <w:r w:rsidRPr="00E27543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. 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Средний балл ЕГЭ составил 59,8 (в 2013 году – 56,6 баллов). Три выпускника (г. Благовещенск, Октябрьский и Тамбовский районы) набрали максимальное количество – 100 баллов, еще десять (гг. Белогорск, Благовещенск, Свободный, Тында, Шимановск) – по 98 баллов (в 2013 году – 7 человек)</w:t>
      </w:r>
      <w:r w:rsidRPr="00E27543">
        <w:rPr>
          <w:rFonts w:ascii="Times New Roman" w:eastAsia="Times New Roman" w:hAnsi="Times New Roman" w:cs="Times New Roman"/>
          <w:color w:val="FF0000"/>
          <w:sz w:val="26"/>
          <w:szCs w:val="26"/>
          <w:lang w:eastAsia="ru-RU"/>
        </w:rPr>
        <w:t xml:space="preserve">. 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Таким образом, тенденция к росту качества результатов ЕГЭ по русскому языку прослеживается по всем показателям.</w:t>
      </w:r>
    </w:p>
    <w:p w:rsidR="004409FF" w:rsidRPr="00E27543" w:rsidRDefault="004409FF" w:rsidP="004409FF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Результаты ЕГЭ по математике 2014 года в целом сопоставимы с результатами прошлых лет. Средний балл составил 39,2.</w:t>
      </w:r>
      <w:r w:rsidRPr="00E27543">
        <w:rPr>
          <w:rFonts w:ascii="Times New Roman" w:eastAsia="Times New Roman" w:hAnsi="Times New Roman" w:cs="Times New Roman"/>
          <w:color w:val="FF0000"/>
          <w:sz w:val="26"/>
          <w:szCs w:val="26"/>
          <w:lang w:eastAsia="ru-RU"/>
        </w:rPr>
        <w:t xml:space="preserve"> 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Не преодолели минимальный порог 24 человека, или 0,6</w:t>
      </w:r>
      <w:r w:rsidR="000806F7">
        <w:rPr>
          <w:rFonts w:ascii="Times New Roman" w:eastAsia="Times New Roman" w:hAnsi="Times New Roman" w:cs="Times New Roman"/>
          <w:sz w:val="26"/>
          <w:szCs w:val="26"/>
          <w:lang w:eastAsia="ru-RU"/>
        </w:rPr>
        <w:t>%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от общего числа экзаменуемых.</w:t>
      </w:r>
      <w:r w:rsidRPr="00E27543">
        <w:rPr>
          <w:rFonts w:ascii="Times New Roman" w:eastAsia="Times New Roman" w:hAnsi="Times New Roman" w:cs="Times New Roman"/>
          <w:color w:val="FF0000"/>
          <w:sz w:val="26"/>
          <w:szCs w:val="26"/>
          <w:lang w:eastAsia="ru-RU"/>
        </w:rPr>
        <w:t xml:space="preserve"> 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Наиболее высокий уровень подготовки к экзамену по математике показали выпускники городов Белогорск, Благовещенск, Свободный, Зея, а также 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lastRenderedPageBreak/>
        <w:t xml:space="preserve">Благовещенского, Тамбовского, Тындинского, Магдагачинского, Михайловского районов. </w:t>
      </w:r>
    </w:p>
    <w:p w:rsidR="004409FF" w:rsidRPr="006F171F" w:rsidRDefault="004409FF" w:rsidP="004409FF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r w:rsidRPr="006F171F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 xml:space="preserve">Доля выпускников муниципальных общеобразовательных учреждений, не получивших аттестат о среднем (полном) образовании, в общей численности выпускников муниципальных общеобразовательных учреждений, процентов </w:t>
      </w:r>
    </w:p>
    <w:p w:rsidR="004409FF" w:rsidRPr="00E27543" w:rsidRDefault="004409FF" w:rsidP="004409FF">
      <w:pPr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E27543">
        <w:rPr>
          <w:rFonts w:ascii="Times New Roman" w:eastAsia="Calibri" w:hAnsi="Times New Roman" w:cs="Times New Roman"/>
          <w:sz w:val="26"/>
          <w:szCs w:val="26"/>
        </w:rPr>
        <w:t>В текущем году не получили аттестат о среднем общем образовании 65 обучающихся общеобразовательных организаций области, или 1,5% от общей численности выпускников (</w:t>
      </w:r>
      <w:r w:rsidR="006F171F">
        <w:rPr>
          <w:rFonts w:ascii="Times New Roman" w:eastAsia="Calibri" w:hAnsi="Times New Roman" w:cs="Times New Roman"/>
          <w:sz w:val="26"/>
          <w:szCs w:val="26"/>
        </w:rPr>
        <w:t xml:space="preserve">в </w:t>
      </w:r>
      <w:r w:rsidRPr="00E27543">
        <w:rPr>
          <w:rFonts w:ascii="Times New Roman" w:eastAsia="Calibri" w:hAnsi="Times New Roman" w:cs="Times New Roman"/>
          <w:sz w:val="26"/>
          <w:szCs w:val="26"/>
        </w:rPr>
        <w:t xml:space="preserve">2013 </w:t>
      </w:r>
      <w:r w:rsidR="006F171F">
        <w:rPr>
          <w:rFonts w:ascii="Times New Roman" w:eastAsia="Calibri" w:hAnsi="Times New Roman" w:cs="Times New Roman"/>
          <w:sz w:val="26"/>
          <w:szCs w:val="26"/>
        </w:rPr>
        <w:t>году</w:t>
      </w:r>
      <w:r w:rsidRPr="00E27543">
        <w:rPr>
          <w:rFonts w:ascii="Times New Roman" w:eastAsia="Calibri" w:hAnsi="Times New Roman" w:cs="Times New Roman"/>
          <w:sz w:val="26"/>
          <w:szCs w:val="26"/>
        </w:rPr>
        <w:t xml:space="preserve"> – 514 человек или 10,5%, </w:t>
      </w:r>
      <w:r w:rsidR="006F171F">
        <w:rPr>
          <w:rFonts w:ascii="Times New Roman" w:eastAsia="Calibri" w:hAnsi="Times New Roman" w:cs="Times New Roman"/>
          <w:sz w:val="26"/>
          <w:szCs w:val="26"/>
        </w:rPr>
        <w:t xml:space="preserve">в </w:t>
      </w:r>
      <w:r w:rsidRPr="00E27543">
        <w:rPr>
          <w:rFonts w:ascii="Times New Roman" w:eastAsia="Calibri" w:hAnsi="Times New Roman" w:cs="Times New Roman"/>
          <w:sz w:val="26"/>
          <w:szCs w:val="26"/>
        </w:rPr>
        <w:t xml:space="preserve">2012 </w:t>
      </w:r>
      <w:r w:rsidR="006F171F">
        <w:rPr>
          <w:rFonts w:ascii="Times New Roman" w:eastAsia="Calibri" w:hAnsi="Times New Roman" w:cs="Times New Roman"/>
          <w:sz w:val="26"/>
          <w:szCs w:val="26"/>
        </w:rPr>
        <w:t>году</w:t>
      </w:r>
      <w:r w:rsidRPr="00E27543">
        <w:rPr>
          <w:rFonts w:ascii="Times New Roman" w:eastAsia="Calibri" w:hAnsi="Times New Roman" w:cs="Times New Roman"/>
          <w:sz w:val="26"/>
          <w:szCs w:val="26"/>
        </w:rPr>
        <w:t xml:space="preserve"> – 514 человек или 8,8%).</w:t>
      </w:r>
    </w:p>
    <w:p w:rsidR="004409FF" w:rsidRPr="00E27543" w:rsidRDefault="004409FF" w:rsidP="004409F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E27543">
        <w:rPr>
          <w:rFonts w:ascii="Times New Roman" w:eastAsia="Calibri" w:hAnsi="Times New Roman" w:cs="Times New Roman"/>
          <w:sz w:val="26"/>
          <w:szCs w:val="26"/>
        </w:rPr>
        <w:t>Все выпускники допущены, явились на экзамены, преодолели минимальный порог по обязательным предметам, подтвердили освоение основных общеобразовательных программ и получили аттестат о среднем общем образовании в Благовещенском, Бурейском, Завитинском, Константиновском, Мазановском, Свободненском, Серышевском и Сковородинском районах. По сравнению с 2013 годом улучшили показатель выпускники</w:t>
      </w:r>
      <w:r w:rsidRPr="00E27543">
        <w:rPr>
          <w:rFonts w:ascii="Times New Roman" w:eastAsia="Calibri" w:hAnsi="Times New Roman" w:cs="Times New Roman"/>
          <w:i/>
          <w:sz w:val="26"/>
          <w:szCs w:val="26"/>
        </w:rPr>
        <w:t xml:space="preserve"> </w:t>
      </w:r>
      <w:r w:rsidRPr="00E27543">
        <w:rPr>
          <w:rFonts w:ascii="Times New Roman" w:eastAsia="Calibri" w:hAnsi="Times New Roman" w:cs="Times New Roman"/>
          <w:sz w:val="26"/>
          <w:szCs w:val="26"/>
        </w:rPr>
        <w:t xml:space="preserve">Архаринского, Ивановского, Ромненского и Тамбовского районов, гг. Благовещенск, Белогорск, Зея, Шимановск. </w:t>
      </w:r>
    </w:p>
    <w:p w:rsidR="004409FF" w:rsidRPr="00E27543" w:rsidRDefault="004409FF" w:rsidP="004409F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E27543">
        <w:rPr>
          <w:rFonts w:ascii="Times New Roman" w:eastAsia="Calibri" w:hAnsi="Times New Roman" w:cs="Times New Roman"/>
          <w:sz w:val="26"/>
          <w:szCs w:val="26"/>
        </w:rPr>
        <w:t xml:space="preserve">Наибольшее количество выпускников не смогли набрать минимального количества баллов в общеобразовательных организациях Зейского и Белогорского районов. С учетом недопущенных и неявивишихся в три и более раза превышает областной показатель доля выпускников, не получивших аттестат о среднем общем образовании, в Селемджинском районе, </w:t>
      </w:r>
      <w:r w:rsidR="0077710A" w:rsidRPr="00E27543">
        <w:rPr>
          <w:rFonts w:ascii="Times New Roman" w:eastAsia="Calibri" w:hAnsi="Times New Roman" w:cs="Times New Roman"/>
          <w:sz w:val="26"/>
          <w:szCs w:val="26"/>
        </w:rPr>
        <w:t xml:space="preserve"> </w:t>
      </w:r>
      <w:r w:rsidRPr="00E27543">
        <w:rPr>
          <w:rFonts w:ascii="Times New Roman" w:eastAsia="Calibri" w:hAnsi="Times New Roman" w:cs="Times New Roman"/>
          <w:sz w:val="26"/>
          <w:szCs w:val="26"/>
        </w:rPr>
        <w:t xml:space="preserve">г. Райчихинск, г. Тында. </w:t>
      </w:r>
    </w:p>
    <w:p w:rsidR="004409FF" w:rsidRPr="006F171F" w:rsidRDefault="004409FF" w:rsidP="004409FF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r w:rsidRPr="006F171F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Доля муниципальных общеобразовательных учреждений, соответствующих современным требованиям обучения в общем количестве муниципальных общеобразовательных учреждений, процентов</w:t>
      </w:r>
    </w:p>
    <w:p w:rsidR="006F171F" w:rsidRDefault="004409FF" w:rsidP="006F171F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color w:val="000000"/>
          <w:sz w:val="26"/>
          <w:szCs w:val="26"/>
          <w:lang w:eastAsia="ru-RU"/>
        </w:rPr>
      </w:pPr>
      <w:r w:rsidRPr="00E27543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eastAsia="ru-RU"/>
        </w:rPr>
        <w:t>В 2014 году доля общеобразовательных учреждений, соответствующих современным требованиям обучения составила 97,4%, что выше показате</w:t>
      </w:r>
      <w:r w:rsidR="006F171F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eastAsia="ru-RU"/>
        </w:rPr>
        <w:t>лей 2013 года на 3,1% (94,3%)</w:t>
      </w:r>
      <w:r w:rsidRPr="00E27543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eastAsia="ru-RU"/>
        </w:rPr>
        <w:t>,</w:t>
      </w:r>
      <w:r w:rsidR="006F171F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eastAsia="ru-RU"/>
        </w:rPr>
        <w:t xml:space="preserve"> 2012 года на 9,6% (87,7%). </w:t>
      </w:r>
    </w:p>
    <w:p w:rsidR="004409FF" w:rsidRPr="00E27543" w:rsidRDefault="004409FF" w:rsidP="006F171F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color w:val="000000"/>
          <w:sz w:val="26"/>
          <w:szCs w:val="26"/>
          <w:lang w:eastAsia="ru-RU"/>
        </w:rPr>
      </w:pPr>
      <w:r w:rsidRPr="00E27543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eastAsia="ru-RU"/>
        </w:rPr>
        <w:t xml:space="preserve">Максимальный результат - 100% - достигли Благовещенский, Бурейский, Завитинский, Зейский, Ивановский, Константиновский, Магдагачинский, Мазановский, Михайловский, Ромненский, Свободненский, Селемджинский, Серышевский,Тамбовский, Шимановский районы, города Благовещенск, Белогорск, Зея, Райчихинск, Свободный, Тында, Шимановск, пгт.Прогресс, ЗАТО Углегорск. Самый низкий  показатель  в Архаринском районе – 54,55%. </w:t>
      </w:r>
    </w:p>
    <w:p w:rsidR="004409FF" w:rsidRPr="00E27543" w:rsidRDefault="004409FF" w:rsidP="004409FF">
      <w:pPr>
        <w:spacing w:after="0" w:line="240" w:lineRule="auto"/>
        <w:ind w:firstLine="709"/>
        <w:contextualSpacing/>
        <w:jc w:val="both"/>
        <w:outlineLvl w:val="0"/>
        <w:rPr>
          <w:rFonts w:ascii="Times New Roman" w:eastAsia="Calibri" w:hAnsi="Times New Roman" w:cs="Times New Roman"/>
          <w:color w:val="000000"/>
          <w:sz w:val="26"/>
          <w:szCs w:val="26"/>
        </w:rPr>
      </w:pPr>
      <w:r w:rsidRPr="00E27543">
        <w:rPr>
          <w:rFonts w:ascii="Times New Roman" w:eastAsia="Calibri" w:hAnsi="Times New Roman" w:cs="Times New Roman"/>
          <w:color w:val="000000"/>
          <w:sz w:val="26"/>
          <w:szCs w:val="26"/>
        </w:rPr>
        <w:t xml:space="preserve">Всего за последние три года в рамках реализации проекта  модернизации системы общего образования в область привлечено более миллиарда рублей. Современным учебным оборудованием обеспечены все общеобразовательные организации области. Приобретено 225 учебных и мобильных кабинетов, 1200 автоматизированных рабочих мест учителя, более 25000 единиц спортивного оборудования и инвентаря,  около 400 тыс. экземпляров учебной и художественной литературы, отраслевой  автобусный парк  обновился  на 120 транспортных единиц. Благодаря проведенным мероприятиям произошло увеличение доли школьников, обучающихся в современных условиях, с 60% в 2010 году до 84% в 2013 году. </w:t>
      </w:r>
    </w:p>
    <w:p w:rsidR="004409FF" w:rsidRPr="00E27543" w:rsidRDefault="004409FF" w:rsidP="004409FF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27543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Проект модернизации системы общего образования завершен в 2013 году.</w:t>
      </w:r>
    </w:p>
    <w:p w:rsidR="004409FF" w:rsidRPr="00E27543" w:rsidRDefault="004409FF" w:rsidP="004409FF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27543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В 2014 году  реализованы мероприятия («дорожная карта») «Изменения, направленные  на повышение эффективности образования и науки Амурской области». </w:t>
      </w:r>
    </w:p>
    <w:p w:rsidR="004409FF" w:rsidRPr="00E27543" w:rsidRDefault="004409FF" w:rsidP="004409F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6"/>
          <w:szCs w:val="26"/>
        </w:rPr>
      </w:pPr>
      <w:r w:rsidRPr="00E27543">
        <w:rPr>
          <w:rFonts w:ascii="Times New Roman" w:eastAsia="Calibri" w:hAnsi="Times New Roman" w:cs="Times New Roman"/>
          <w:color w:val="000000"/>
          <w:sz w:val="26"/>
          <w:szCs w:val="26"/>
        </w:rPr>
        <w:lastRenderedPageBreak/>
        <w:t>С 1 сентября 2014 года по новым федеральным государственным образовательным стандартам обучаются все учащихся 1-4 классов (36,7 тыс. чел.). Продолжается эксперимент по опережающему введению федеральных государственных образовательных стандартов основного общего образования. В нем участвует 447 классов уровня основного общего образования (8,9 тыс. чел.)</w:t>
      </w:r>
    </w:p>
    <w:p w:rsidR="004409FF" w:rsidRPr="00E27543" w:rsidRDefault="004409FF" w:rsidP="004409F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6"/>
          <w:szCs w:val="26"/>
        </w:rPr>
      </w:pPr>
      <w:r w:rsidRPr="00E27543">
        <w:rPr>
          <w:rFonts w:ascii="Times New Roman" w:eastAsia="Calibri" w:hAnsi="Times New Roman" w:cs="Times New Roman"/>
          <w:color w:val="000000"/>
          <w:sz w:val="26"/>
          <w:szCs w:val="26"/>
        </w:rPr>
        <w:t>Удельный вес обучающихся по федеральным государственным образовательным стандартам начального общего и основного общего образования составляет 49</w:t>
      </w:r>
      <w:r w:rsidR="000806F7">
        <w:rPr>
          <w:rFonts w:ascii="Times New Roman" w:eastAsia="Calibri" w:hAnsi="Times New Roman" w:cs="Times New Roman"/>
          <w:color w:val="000000"/>
          <w:sz w:val="26"/>
          <w:szCs w:val="26"/>
        </w:rPr>
        <w:t>%</w:t>
      </w:r>
      <w:r w:rsidRPr="00E27543">
        <w:rPr>
          <w:rFonts w:ascii="Times New Roman" w:eastAsia="Calibri" w:hAnsi="Times New Roman" w:cs="Times New Roman"/>
          <w:color w:val="000000"/>
          <w:sz w:val="26"/>
          <w:szCs w:val="26"/>
        </w:rPr>
        <w:t>.</w:t>
      </w:r>
    </w:p>
    <w:p w:rsidR="004409FF" w:rsidRPr="00E27543" w:rsidRDefault="004409FF" w:rsidP="004409F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6"/>
          <w:szCs w:val="26"/>
        </w:rPr>
      </w:pPr>
      <w:r w:rsidRPr="00E27543">
        <w:rPr>
          <w:rFonts w:ascii="Times New Roman" w:eastAsia="Calibri" w:hAnsi="Times New Roman" w:cs="Times New Roman"/>
          <w:color w:val="000000"/>
          <w:spacing w:val="-10"/>
          <w:sz w:val="26"/>
          <w:szCs w:val="26"/>
        </w:rPr>
        <w:t>П</w:t>
      </w:r>
      <w:r w:rsidRPr="00E27543">
        <w:rPr>
          <w:rFonts w:ascii="Times New Roman" w:eastAsia="Calibri" w:hAnsi="Times New Roman" w:cs="Times New Roman"/>
          <w:color w:val="000000"/>
          <w:sz w:val="26"/>
          <w:szCs w:val="26"/>
        </w:rPr>
        <w:t xml:space="preserve">роведено расширение учебной базы общеобразовательных организаций путем пополнения фондов школьных библиотек. Полностью обновлен фонд учебников пилотных классов. </w:t>
      </w:r>
    </w:p>
    <w:p w:rsidR="004409FF" w:rsidRPr="00E27543" w:rsidRDefault="004409FF" w:rsidP="004409F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6"/>
          <w:szCs w:val="26"/>
        </w:rPr>
      </w:pPr>
      <w:r w:rsidRPr="00E27543">
        <w:rPr>
          <w:rFonts w:ascii="Times New Roman" w:eastAsia="Calibri" w:hAnsi="Times New Roman" w:cs="Times New Roman"/>
          <w:color w:val="000000"/>
          <w:sz w:val="26"/>
          <w:szCs w:val="26"/>
        </w:rPr>
        <w:t xml:space="preserve">Для перехода на стандарты нового поколения в общеобразовательных организациях созданы необходимые условия. 92,4% педагогов и руководителей общеобразовательных организаций прошли курсы повышения квалификации для реализации ФГОС общего образования. </w:t>
      </w:r>
      <w:r w:rsidRPr="00E27543">
        <w:rPr>
          <w:rFonts w:ascii="Times New Roman" w:eastAsia="Calibri" w:hAnsi="Times New Roman" w:cs="Times New Roman"/>
          <w:color w:val="000000"/>
          <w:sz w:val="26"/>
          <w:szCs w:val="26"/>
          <w:shd w:val="clear" w:color="auto" w:fill="FFFFFF"/>
        </w:rPr>
        <w:t xml:space="preserve">Все системные преобразования стандартов, технологий, инфраструктуры отрасли ориентированы, прежде всего, на качество образования, на создание условий детям для максимальной реализации своего потенциала. </w:t>
      </w:r>
    </w:p>
    <w:p w:rsidR="004409FF" w:rsidRPr="00E27543" w:rsidRDefault="004409FF" w:rsidP="004409F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27543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 Для обеспечения доступности общеобразовательных услуг в 2014/15 учебном году в области осуществляется  подвоз  7196 учащихся (на 723 больше, чем в прошлом году) в 190 школ из 310 населенных пунктов, для подвоза используются 238 школьных автобусов. В 2014 году приобретено 35 школьных автобусов для подвоза детей из подтопленных территорий, в июне 2014 года автобусы переданы в школы. </w:t>
      </w:r>
    </w:p>
    <w:p w:rsidR="004409FF" w:rsidRPr="0053150D" w:rsidRDefault="004409FF" w:rsidP="004409FF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r w:rsidRPr="0053150D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 xml:space="preserve">Доля муниципальных общеобразовательных учреждений, здания которых находятся в аварийном состоянии или требуют капитального ремонта, в общем количестве муниципальных общеобразовательных учреждений, процентов </w:t>
      </w:r>
    </w:p>
    <w:p w:rsidR="0053150D" w:rsidRDefault="004409FF" w:rsidP="0053150D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bCs/>
          <w:i/>
          <w:sz w:val="26"/>
          <w:szCs w:val="26"/>
          <w:lang w:eastAsia="ru-RU"/>
        </w:rPr>
      </w:pPr>
      <w:r w:rsidRPr="00E27543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В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2014 году доля таких учреждений составила 10,65%, что ниже сложившегося в 2013 году (16,6%).</w:t>
      </w:r>
    </w:p>
    <w:p w:rsidR="0053150D" w:rsidRDefault="004409FF" w:rsidP="0053150D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bCs/>
          <w:i/>
          <w:sz w:val="26"/>
          <w:szCs w:val="26"/>
          <w:lang w:eastAsia="ru-RU"/>
        </w:rPr>
      </w:pPr>
      <w:r w:rsidRPr="00E27543"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Средний показатель износа составляет 50%.  Темпы износа опережают темпы их  реконструкции и нового строительства. 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В соответствии с проведенным мониторингом технического состояния общеобразовательных учреждений в Амурской области 5 зданий находятся в частично аварийном состоянии, в 30 зданиях требуется проведение капитального ремонта.</w:t>
      </w:r>
    </w:p>
    <w:p w:rsidR="0053150D" w:rsidRDefault="004409FF" w:rsidP="0053150D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bCs/>
          <w:i/>
          <w:sz w:val="26"/>
          <w:szCs w:val="26"/>
          <w:lang w:eastAsia="ru-RU"/>
        </w:rPr>
      </w:pPr>
      <w:r w:rsidRPr="00E27543"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В сравнении с 2013 годом значительно улучшены показатели в районах: Архаринском </w:t>
      </w:r>
      <w:r w:rsidR="0053150D">
        <w:rPr>
          <w:rFonts w:ascii="Times New Roman" w:eastAsia="Calibri" w:hAnsi="Times New Roman" w:cs="Times New Roman"/>
          <w:sz w:val="26"/>
          <w:szCs w:val="26"/>
          <w:lang w:eastAsia="ru-RU"/>
        </w:rPr>
        <w:t>– снижение до 9% в 2014 году с 38,5% в 2013 году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</w:t>
      </w:r>
      <w:r w:rsidRPr="00E27543"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Благовещенском </w:t>
      </w:r>
      <w:r w:rsidR="0053150D"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 - до 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6,7%</w:t>
      </w:r>
      <w:r w:rsidR="0053150D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с 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10%, Зейском </w:t>
      </w:r>
      <w:r w:rsidR="0053150D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- до 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5,6%</w:t>
      </w:r>
      <w:r w:rsidR="0053150D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с 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27,8%, Ромненском </w:t>
      </w:r>
      <w:r w:rsidR="0053150D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- до 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0%</w:t>
      </w:r>
      <w:r w:rsidR="0053150D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с 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22,2%,  Серышевском </w:t>
      </w:r>
      <w:r w:rsidR="0053150D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– до 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0%</w:t>
      </w:r>
      <w:r w:rsidR="0053150D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с 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22,2%, Тындинском</w:t>
      </w:r>
      <w:r w:rsidR="0053150D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–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53150D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до 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7,1%</w:t>
      </w:r>
      <w:r w:rsidR="0053150D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с 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18,</w:t>
      </w:r>
      <w:r w:rsidR="0053150D">
        <w:rPr>
          <w:rFonts w:ascii="Times New Roman" w:eastAsia="Times New Roman" w:hAnsi="Times New Roman" w:cs="Times New Roman"/>
          <w:sz w:val="26"/>
          <w:szCs w:val="26"/>
          <w:lang w:eastAsia="ru-RU"/>
        </w:rPr>
        <w:t>8%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Тамбовском </w:t>
      </w:r>
      <w:r w:rsidR="0053150D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– до 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15,</w:t>
      </w:r>
      <w:r w:rsidR="0053150D">
        <w:rPr>
          <w:rFonts w:ascii="Times New Roman" w:eastAsia="Times New Roman" w:hAnsi="Times New Roman" w:cs="Times New Roman"/>
          <w:sz w:val="26"/>
          <w:szCs w:val="26"/>
          <w:lang w:eastAsia="ru-RU"/>
        </w:rPr>
        <w:t>4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%</w:t>
      </w:r>
      <w:r w:rsidR="0053150D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с 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28,</w:t>
      </w:r>
      <w:r w:rsidR="0053150D">
        <w:rPr>
          <w:rFonts w:ascii="Times New Roman" w:eastAsia="Times New Roman" w:hAnsi="Times New Roman" w:cs="Times New Roman"/>
          <w:sz w:val="26"/>
          <w:szCs w:val="26"/>
          <w:lang w:eastAsia="ru-RU"/>
        </w:rPr>
        <w:t>6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%</w:t>
      </w:r>
      <w:r w:rsidR="0053150D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и  городах Шимановск</w:t>
      </w:r>
      <w:r w:rsidR="0053150D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– до 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0%</w:t>
      </w:r>
      <w:r w:rsidR="0053150D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с 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25%, Белогорск </w:t>
      </w:r>
      <w:r w:rsidR="0053150D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– до 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7,1%</w:t>
      </w:r>
      <w:r w:rsidR="0053150D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с 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20%. </w:t>
      </w:r>
    </w:p>
    <w:p w:rsidR="0053150D" w:rsidRDefault="004409FF" w:rsidP="0053150D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bCs/>
          <w:i/>
          <w:sz w:val="26"/>
          <w:szCs w:val="26"/>
          <w:lang w:eastAsia="ru-RU"/>
        </w:rPr>
      </w:pP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Увеличилось количество муниципальных общеобразовательных учреждений, здания которых  требуют капремонта, в Белогорском, Магдагачинском районах, пгт.Прогресс, г.Зея.  Самое большое количество зданий аварийных и требующих ремонта  в  Магдагачинском (53,</w:t>
      </w:r>
      <w:r w:rsidR="0053150D">
        <w:rPr>
          <w:rFonts w:ascii="Times New Roman" w:eastAsia="Times New Roman" w:hAnsi="Times New Roman" w:cs="Times New Roman"/>
          <w:sz w:val="26"/>
          <w:szCs w:val="26"/>
          <w:lang w:eastAsia="ru-RU"/>
        </w:rPr>
        <w:t>9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%), Белогорском (36,</w:t>
      </w:r>
      <w:r w:rsidR="0053150D">
        <w:rPr>
          <w:rFonts w:ascii="Times New Roman" w:eastAsia="Times New Roman" w:hAnsi="Times New Roman" w:cs="Times New Roman"/>
          <w:sz w:val="26"/>
          <w:szCs w:val="26"/>
          <w:lang w:eastAsia="ru-RU"/>
        </w:rPr>
        <w:t>4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>%) районах и  городе Зея (40%).</w:t>
      </w:r>
    </w:p>
    <w:p w:rsidR="004409FF" w:rsidRPr="0053150D" w:rsidRDefault="004409FF" w:rsidP="0053150D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bCs/>
          <w:i/>
          <w:sz w:val="26"/>
          <w:szCs w:val="26"/>
          <w:lang w:eastAsia="ru-RU"/>
        </w:rPr>
      </w:pP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С целью создания безопасных условий осуществления образовательного процесса </w:t>
      </w:r>
      <w:r w:rsidRPr="00E27543"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осуществлен ремонт в 49 зданиях общеобразовательных учреждений. </w:t>
      </w:r>
      <w:r w:rsidRPr="00E2754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</w:p>
    <w:p w:rsidR="004409FF" w:rsidRPr="0053150D" w:rsidRDefault="004409FF" w:rsidP="004409FF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r w:rsidRPr="0053150D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 xml:space="preserve">Доля обучающихся в муниципальных общеобразовательных учреждениях, занимающихся во вторую (третью) смену, в общей численности </w:t>
      </w:r>
      <w:r w:rsidRPr="0053150D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lastRenderedPageBreak/>
        <w:t xml:space="preserve">обучающихся в муниципальных общеобразовательных учреждениях, процентов </w:t>
      </w:r>
    </w:p>
    <w:p w:rsidR="0053150D" w:rsidRDefault="004409FF" w:rsidP="0053150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color w:val="000000"/>
          <w:sz w:val="26"/>
          <w:szCs w:val="26"/>
          <w:lang w:eastAsia="ru-RU"/>
        </w:rPr>
      </w:pPr>
      <w:r w:rsidRPr="00E27543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eastAsia="ru-RU"/>
        </w:rPr>
        <w:t xml:space="preserve">В 2014 году доля обучающихся </w:t>
      </w:r>
      <w:r w:rsidR="0053150D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eastAsia="ru-RU"/>
        </w:rPr>
        <w:t>во вторую смену составила  22,5</w:t>
      </w:r>
      <w:r w:rsidRPr="00E27543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eastAsia="ru-RU"/>
        </w:rPr>
        <w:t>%, что на 0,</w:t>
      </w:r>
      <w:r w:rsidR="0053150D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eastAsia="ru-RU"/>
        </w:rPr>
        <w:t>9</w:t>
      </w:r>
      <w:r w:rsidRPr="00E27543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eastAsia="ru-RU"/>
        </w:rPr>
        <w:t>% больше, чем в 2013 году (2</w:t>
      </w:r>
      <w:r w:rsidR="0053150D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eastAsia="ru-RU"/>
        </w:rPr>
        <w:t xml:space="preserve">1,7%) (в 2012 году - 26,3%). </w:t>
      </w:r>
    </w:p>
    <w:p w:rsidR="004409FF" w:rsidRPr="0053150D" w:rsidRDefault="004409FF" w:rsidP="0053150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color w:val="000000"/>
          <w:sz w:val="26"/>
          <w:szCs w:val="26"/>
          <w:lang w:eastAsia="ru-RU"/>
        </w:rPr>
      </w:pPr>
      <w:r w:rsidRPr="00E27543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eastAsia="ru-RU"/>
        </w:rPr>
        <w:t>Наиболее высокие показатели в городской местности в следующих территориях: г. Благовещенск – 38,5% (в 2013 году - 37,5%),  г. Белогорск- 45,5% (43,3%), г. Свободный – 34,2% (32,1%), г. Тында – 28,5% (28,9%), в сельской местности - в Ивановском – 29,7% (28,</w:t>
      </w:r>
      <w:r w:rsidR="0053150D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eastAsia="ru-RU"/>
        </w:rPr>
        <w:t>7</w:t>
      </w:r>
      <w:r w:rsidRPr="00E27543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eastAsia="ru-RU"/>
        </w:rPr>
        <w:t>%) и Завитинском районе – 24,</w:t>
      </w:r>
      <w:r w:rsidR="0053150D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eastAsia="ru-RU"/>
        </w:rPr>
        <w:t>4</w:t>
      </w:r>
      <w:r w:rsidRPr="00E27543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eastAsia="ru-RU"/>
        </w:rPr>
        <w:t>% (22,7%). В Архаринском, Белогорском, Зейском, Мазановском, Михайловском, Ромненском, Свободненском, Шимановском районах и ЗАТО Углегорск показатели не превышают 2,0%.</w:t>
      </w:r>
    </w:p>
    <w:p w:rsidR="004409FF" w:rsidRPr="00E27543" w:rsidRDefault="004409FF" w:rsidP="004409F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E27543">
        <w:rPr>
          <w:rFonts w:ascii="Times New Roman" w:eastAsia="Calibri" w:hAnsi="Times New Roman" w:cs="Times New Roman"/>
          <w:sz w:val="26"/>
          <w:szCs w:val="26"/>
        </w:rPr>
        <w:t xml:space="preserve">Количество обучающихся во вторую смену детей составляет 20721 человек (22,5% от числа всех школьников).  В одну смену в текущем учебном году учатся школьники только Архаринского, Зейского, Мазановского, Ромненского, Шимановского районов и ЗАТО Углегорск. </w:t>
      </w:r>
    </w:p>
    <w:p w:rsidR="004409FF" w:rsidRPr="0053150D" w:rsidRDefault="004409FF" w:rsidP="004409FF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r w:rsidRPr="0053150D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Расходы бюджета муниципального образования на общее образование в расчете на 1 обучающегося в муниципальных общеобразовательных учреждениях, тыс.</w:t>
      </w:r>
      <w:r w:rsidR="0053150D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 xml:space="preserve"> </w:t>
      </w:r>
      <w:r w:rsidR="00CB0F3E" w:rsidRPr="0053150D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рублей</w:t>
      </w:r>
    </w:p>
    <w:p w:rsidR="004409FF" w:rsidRPr="004409FF" w:rsidRDefault="004409FF" w:rsidP="004409FF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</w:pPr>
      <w:r w:rsidRPr="004409FF">
        <w:rPr>
          <w:rFonts w:ascii="Times New Roman" w:eastAsia="Times New Roman" w:hAnsi="Times New Roman" w:cs="Times New Roman"/>
          <w:bCs/>
          <w:i/>
          <w:noProof/>
          <w:sz w:val="28"/>
          <w:szCs w:val="28"/>
          <w:lang w:eastAsia="ru-RU"/>
        </w:rPr>
        <w:drawing>
          <wp:inline distT="0" distB="0" distL="0" distR="0" wp14:anchorId="02D5B04C" wp14:editId="5AD9086F">
            <wp:extent cx="6145619" cy="2806995"/>
            <wp:effectExtent l="0" t="0" r="26670" b="12700"/>
            <wp:docPr id="7" name="Диаграмма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</w:p>
    <w:p w:rsidR="0053150D" w:rsidRPr="00EF78F9" w:rsidRDefault="004409FF" w:rsidP="0053150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r w:rsidRPr="00EF78F9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Доля детей возрасте 5-18 лет, получающих услуги по дополнительному образованию в организациях различной организационно-правовой формы и формы собственности, в общей численности данной возрастной гр</w:t>
      </w:r>
      <w:r w:rsidR="0053150D" w:rsidRPr="00EF78F9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уппы, чел.</w:t>
      </w:r>
    </w:p>
    <w:p w:rsidR="004409FF" w:rsidRPr="00EF78F9" w:rsidRDefault="004409FF" w:rsidP="0053150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i/>
          <w:sz w:val="26"/>
          <w:szCs w:val="26"/>
          <w:lang w:eastAsia="ru-RU"/>
        </w:rPr>
      </w:pPr>
      <w:r w:rsidRPr="00EF78F9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В 2014 году з</w:t>
      </w:r>
      <w:r w:rsidRPr="00EF78F9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начительно выше среднего по области значение данного показателя в Шимановском районе – 96,5%, что объясняется высоким уровнем охвата детей программами дополнительного образования в дошкольных и общеобразовательных учреждениях, несмотря на отсутствие учреждений дополнительного образования в районе. </w:t>
      </w:r>
    </w:p>
    <w:p w:rsidR="004409FF" w:rsidRPr="00EF78F9" w:rsidRDefault="004409FF" w:rsidP="004409F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F78F9">
        <w:rPr>
          <w:rFonts w:ascii="Times New Roman" w:eastAsia="Times New Roman" w:hAnsi="Times New Roman" w:cs="Times New Roman"/>
          <w:sz w:val="26"/>
          <w:szCs w:val="26"/>
          <w:lang w:eastAsia="ru-RU"/>
        </w:rPr>
        <w:t>Слабый охват дополнительным образованием детей в Сковородинском – 17,5%, Архаринском – 28,</w:t>
      </w:r>
      <w:r w:rsidR="0053150D" w:rsidRPr="00EF78F9">
        <w:rPr>
          <w:rFonts w:ascii="Times New Roman" w:eastAsia="Times New Roman" w:hAnsi="Times New Roman" w:cs="Times New Roman"/>
          <w:sz w:val="26"/>
          <w:szCs w:val="26"/>
          <w:lang w:eastAsia="ru-RU"/>
        </w:rPr>
        <w:t>2</w:t>
      </w:r>
      <w:r w:rsidRPr="00EF78F9">
        <w:rPr>
          <w:rFonts w:ascii="Times New Roman" w:eastAsia="Times New Roman" w:hAnsi="Times New Roman" w:cs="Times New Roman"/>
          <w:sz w:val="26"/>
          <w:szCs w:val="26"/>
          <w:lang w:eastAsia="ru-RU"/>
        </w:rPr>
        <w:t>%, Константиновском – 36,</w:t>
      </w:r>
      <w:r w:rsidR="0053150D" w:rsidRPr="00EF78F9">
        <w:rPr>
          <w:rFonts w:ascii="Times New Roman" w:eastAsia="Times New Roman" w:hAnsi="Times New Roman" w:cs="Times New Roman"/>
          <w:sz w:val="26"/>
          <w:szCs w:val="26"/>
          <w:lang w:eastAsia="ru-RU"/>
        </w:rPr>
        <w:t>6</w:t>
      </w:r>
      <w:r w:rsidRPr="00EF78F9">
        <w:rPr>
          <w:rFonts w:ascii="Times New Roman" w:eastAsia="Times New Roman" w:hAnsi="Times New Roman" w:cs="Times New Roman"/>
          <w:sz w:val="26"/>
          <w:szCs w:val="26"/>
          <w:lang w:eastAsia="ru-RU"/>
        </w:rPr>
        <w:t>%, районах.</w:t>
      </w:r>
    </w:p>
    <w:p w:rsidR="004409FF" w:rsidRPr="00EF78F9" w:rsidRDefault="004409FF" w:rsidP="004409FF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EF78F9">
        <w:rPr>
          <w:rFonts w:ascii="Times New Roman" w:eastAsia="Calibri" w:hAnsi="Times New Roman" w:cs="Times New Roman"/>
          <w:sz w:val="26"/>
          <w:szCs w:val="26"/>
        </w:rPr>
        <w:t xml:space="preserve">Дополнительное образование детей по состоянию на 31.12.2014 обеспечивали 94 организации, в том числе по 2 государственные организации, находящиеся в ведении Минобрнауки Амурской области (1075 воспитанников) и в ведении Минспорта Амурской области (1603 воспитанника),  90 муниципальных организаций, включая 49 находящихся в ведении органов местного самоуправления, осуществляющих управление в сфере образования (31759 воспитанников), 35 – в сфере культуры (6565 воспитанников), 6 – в сфере </w:t>
      </w:r>
      <w:r w:rsidRPr="00EF78F9">
        <w:rPr>
          <w:rFonts w:ascii="Times New Roman" w:eastAsia="Calibri" w:hAnsi="Times New Roman" w:cs="Times New Roman"/>
          <w:sz w:val="26"/>
          <w:szCs w:val="26"/>
        </w:rPr>
        <w:lastRenderedPageBreak/>
        <w:t>физической культуры и спорта (2558 воспитанников).</w:t>
      </w:r>
    </w:p>
    <w:p w:rsidR="004409FF" w:rsidRPr="00EF78F9" w:rsidRDefault="004409FF" w:rsidP="004409F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F78F9">
        <w:rPr>
          <w:rFonts w:ascii="Times New Roman" w:eastAsia="Times New Roman" w:hAnsi="Times New Roman" w:cs="Times New Roman"/>
          <w:sz w:val="26"/>
          <w:szCs w:val="26"/>
          <w:lang w:eastAsia="ru-RU"/>
        </w:rPr>
        <w:t>В сравнении с 2013 годом количество организаций дополнительного образования сократилось на 9 ед.</w:t>
      </w:r>
    </w:p>
    <w:p w:rsidR="004409FF" w:rsidRPr="00EF78F9" w:rsidRDefault="004409FF" w:rsidP="004409F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F78F9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Положительно повлиял на охват школьников </w:t>
      </w:r>
      <w:r w:rsidRPr="00EF78F9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дополнительным образованием</w:t>
      </w:r>
      <w:r w:rsidRPr="00EF78F9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переход на новые стандарты общего образования</w:t>
      </w:r>
      <w:r w:rsidRPr="00EF78F9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. На конец 2014 года </w:t>
      </w:r>
      <w:r w:rsidRPr="00EF78F9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из 125 тыс. детей и молодежи в возрасте от 5 до 18 лет, проживающих на территории области, программами дополнительного образования и воспитания охвачены порядка 83 тысяч или 66% от общего количества детей и молодежи указанного  возраста. </w:t>
      </w:r>
    </w:p>
    <w:p w:rsidR="004409FF" w:rsidRPr="00EF78F9" w:rsidRDefault="004409FF" w:rsidP="004409F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F78F9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Самовыражение, личностный рост и гражданская активность детей и молодежи ярко проявляются во время их участия в олимпиадах, соревнованиях, слетах, фестивалях, конференциях, конкурсах различного уровня. </w:t>
      </w:r>
    </w:p>
    <w:p w:rsidR="004409FF" w:rsidRPr="00EF78F9" w:rsidRDefault="004409FF" w:rsidP="004409F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EF78F9">
        <w:rPr>
          <w:rFonts w:ascii="Times New Roman" w:eastAsia="Calibri" w:hAnsi="Times New Roman" w:cs="Times New Roman"/>
          <w:sz w:val="26"/>
          <w:szCs w:val="26"/>
        </w:rPr>
        <w:t>Амурская область ежегодно участвует во всероссийской олимпиаде школьников. В 2014 году в школьном этапе олимпиады приняли участие около 35 тыс. обучающихся, в муниципальном - 7979. Региональный этап  олимпиады проводился по 20 общеобразовательным предметам, в нем приняли участие 498 старшеклассников из 29 муниципальных районов и городских округов. Определены 26 победителей и 86 призёров. 6 амурчан приняли участие в заключительном этапе олимпиады. Лубов Дмитрий, обучающийся 10 класса МОАУ СОШ № 1 с.Возжаевка Белогорского района, стал призером по химии.</w:t>
      </w:r>
    </w:p>
    <w:p w:rsidR="004409FF" w:rsidRPr="00EF78F9" w:rsidRDefault="004409FF" w:rsidP="004409F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napToGrid w:val="0"/>
          <w:sz w:val="26"/>
          <w:szCs w:val="26"/>
          <w:lang w:eastAsia="ru-RU"/>
        </w:rPr>
      </w:pPr>
      <w:r w:rsidRPr="00EF78F9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С целью развития конкурсного движения среди общеобразовательных организаций по сохранению и укреплению здоровья детей спортивными мероприятиями охвачено 98,5% школьников: в </w:t>
      </w:r>
      <w:r w:rsidRPr="00EF78F9">
        <w:rPr>
          <w:rFonts w:ascii="Times New Roman" w:eastAsia="Times New Roman" w:hAnsi="Times New Roman" w:cs="Times New Roman"/>
          <w:snapToGrid w:val="0"/>
          <w:sz w:val="26"/>
          <w:szCs w:val="26"/>
          <w:lang w:eastAsia="ru-RU"/>
        </w:rPr>
        <w:t>«Президентских спортивных играх» приняли участие более 50,6 тысяч  обучающихся 5-11 классов, или 99,5% от общего количества обучающихся этих классов; в «Президентских состязаниях» участвовало  более 78,8 тысяч обучающихся 1-11 классов, или 86,3</w:t>
      </w:r>
      <w:r w:rsidR="000806F7" w:rsidRPr="00EF78F9">
        <w:rPr>
          <w:rFonts w:ascii="Times New Roman" w:eastAsia="Times New Roman" w:hAnsi="Times New Roman" w:cs="Times New Roman"/>
          <w:snapToGrid w:val="0"/>
          <w:sz w:val="26"/>
          <w:szCs w:val="26"/>
          <w:lang w:eastAsia="ru-RU"/>
        </w:rPr>
        <w:t>%</w:t>
      </w:r>
      <w:r w:rsidRPr="00EF78F9">
        <w:rPr>
          <w:rFonts w:ascii="Times New Roman" w:eastAsia="Times New Roman" w:hAnsi="Times New Roman" w:cs="Times New Roman"/>
          <w:snapToGrid w:val="0"/>
          <w:sz w:val="26"/>
          <w:szCs w:val="26"/>
          <w:lang w:eastAsia="ru-RU"/>
        </w:rPr>
        <w:t xml:space="preserve"> от общего количества школьников.</w:t>
      </w:r>
    </w:p>
    <w:p w:rsidR="004409FF" w:rsidRPr="00EF78F9" w:rsidRDefault="004409FF" w:rsidP="004409F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F78F9">
        <w:rPr>
          <w:rFonts w:ascii="Times New Roman" w:eastAsia="Times New Roman" w:hAnsi="Times New Roman" w:cs="Times New Roman"/>
          <w:sz w:val="26"/>
          <w:szCs w:val="26"/>
          <w:lang w:eastAsia="ru-RU"/>
        </w:rPr>
        <w:t>В 2014 году более 600 детей, одаренных в различных сферах деятельности, направлены на региональные, всероссийские и международные мероприятия в Москву, Хабаровск, Иркутск, Читу, Челябинск, Воронеж, Новосибирск, Улан-Удэ, Забайкальский и Ставропольский края; в том числе свыше 300 из них приняли участие в профильных сменах ВДЦ «Океан», 63 –  ВДЦ «Орленок».</w:t>
      </w:r>
    </w:p>
    <w:p w:rsidR="004409FF" w:rsidRPr="00EF78F9" w:rsidRDefault="004409FF" w:rsidP="004409F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EF78F9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В течение летней оздоровительной кампании детей 2014 года мероприятиями отдыха и оздоровления охвачены около 63 тыс. несовершеннолетних, из которых более 12500 находящихся в трудной жизненной ситуации, порядка 8500 отнесенных к категории одаренных, 783 состоящих на учете в ПДН.</w:t>
      </w:r>
    </w:p>
    <w:p w:rsidR="00766723" w:rsidRPr="00EF78F9" w:rsidRDefault="00766723" w:rsidP="00766723">
      <w:pPr>
        <w:tabs>
          <w:tab w:val="left" w:pos="708"/>
          <w:tab w:val="center" w:pos="4677"/>
          <w:tab w:val="right" w:pos="9355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F78F9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По результатам проведенного анализа показателя </w:t>
      </w:r>
      <w:r w:rsidR="00015ECB" w:rsidRPr="00EF78F9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Доля детей первой и второй группы здоровья в общей численности обучающихся в общеобразовательных учреждениях</w:t>
      </w:r>
      <w:r w:rsidR="00015ECB" w:rsidRPr="00EF78F9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EF78F9">
        <w:rPr>
          <w:rFonts w:ascii="Times New Roman" w:eastAsia="Times New Roman" w:hAnsi="Times New Roman" w:cs="Times New Roman"/>
          <w:sz w:val="26"/>
          <w:szCs w:val="26"/>
          <w:lang w:eastAsia="ru-RU"/>
        </w:rPr>
        <w:t>отмечено следующее.</w:t>
      </w:r>
    </w:p>
    <w:p w:rsidR="00766723" w:rsidRPr="00EF78F9" w:rsidRDefault="00766723" w:rsidP="00766723">
      <w:pPr>
        <w:tabs>
          <w:tab w:val="left" w:pos="708"/>
          <w:tab w:val="center" w:pos="4677"/>
          <w:tab w:val="right" w:pos="9355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F78F9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В целом по области  в 2014 году по сравнению с 2013 годом  доля абсолютно здоровых детей (1 группа здоровья) в общей численности обучающихся в общеобразовательных учреждениях  увеличилась и составила 22,7% (в 2013 году — 21,8%).  Увеличилась доля детей, имеющих 2 группу здоровья (относительно здоровые дети, имеющие факторы риска по данным генеалогического, биологического и социального анамнеза),  с  59,4% в 2013 году до 60,3% в 2014 году.  В целом, доля относительно здоровых детей (1 и 2 группы здоровья)  незначительно увеличилась и составила 83,5(в 2013 году — 81,2%).  </w:t>
      </w:r>
    </w:p>
    <w:p w:rsidR="0042632B" w:rsidRPr="00EF78F9" w:rsidRDefault="00766723" w:rsidP="00766723">
      <w:pPr>
        <w:tabs>
          <w:tab w:val="left" w:pos="708"/>
          <w:tab w:val="center" w:pos="4677"/>
          <w:tab w:val="right" w:pos="9355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F78F9">
        <w:rPr>
          <w:rFonts w:ascii="Times New Roman" w:eastAsia="Times New Roman" w:hAnsi="Times New Roman" w:cs="Times New Roman"/>
          <w:sz w:val="26"/>
          <w:szCs w:val="26"/>
          <w:lang w:eastAsia="ru-RU"/>
        </w:rPr>
        <w:t>Высокие показатели относительно здоровых детей, превышающие средние показатели по области в 2014 году  в следующих районах: Благовещенском (93,1%), Белогорском (94,1%), Завитинском (89,1%), Константиновском (87,</w:t>
      </w:r>
      <w:r w:rsidR="00C75007" w:rsidRPr="00EF78F9">
        <w:rPr>
          <w:rFonts w:ascii="Times New Roman" w:eastAsia="Times New Roman" w:hAnsi="Times New Roman" w:cs="Times New Roman"/>
          <w:sz w:val="26"/>
          <w:szCs w:val="26"/>
          <w:lang w:eastAsia="ru-RU"/>
        </w:rPr>
        <w:t>6</w:t>
      </w:r>
      <w:r w:rsidRPr="00EF78F9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%), </w:t>
      </w:r>
      <w:r w:rsidRPr="00EF78F9">
        <w:rPr>
          <w:rFonts w:ascii="Times New Roman" w:eastAsia="Times New Roman" w:hAnsi="Times New Roman" w:cs="Times New Roman"/>
          <w:sz w:val="26"/>
          <w:szCs w:val="26"/>
          <w:lang w:eastAsia="ru-RU"/>
        </w:rPr>
        <w:lastRenderedPageBreak/>
        <w:t xml:space="preserve">Бурейском (90,4%), Селемджинском (85,8%), Зейском (88,1%), Магдагачинском (89,5%) и Ромненском (87,8%)  районах);  в городах: Тында (92,4%), Свободный (85,9%), </w:t>
      </w:r>
      <w:r w:rsidR="00C75007" w:rsidRPr="00EF78F9">
        <w:rPr>
          <w:rFonts w:ascii="Times New Roman" w:eastAsia="Times New Roman" w:hAnsi="Times New Roman" w:cs="Times New Roman"/>
          <w:sz w:val="26"/>
          <w:szCs w:val="26"/>
          <w:lang w:eastAsia="ru-RU"/>
        </w:rPr>
        <w:t>Зея (87,2%), Райчихинск (86,7%).</w:t>
      </w:r>
      <w:r w:rsidRPr="00EF78F9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При этом в динамике в 2014 году по сравнению с 2013 годом рост показателя отмечен в следующих районах: Бурейском, Белогорском, Благовещенском, Зейском, Магдагачинском, Мазановском, Михайловском, Ромненском, Серышевском, Тамбовском, и Шимановском, в городах: Белогорск, Зея, Райчихинск, Тында, Шимановск, в пгт.Прогресс. </w:t>
      </w:r>
    </w:p>
    <w:p w:rsidR="00766723" w:rsidRPr="00EF78F9" w:rsidRDefault="00766723" w:rsidP="00766723">
      <w:pPr>
        <w:tabs>
          <w:tab w:val="left" w:pos="708"/>
          <w:tab w:val="center" w:pos="4677"/>
          <w:tab w:val="right" w:pos="9355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F78F9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Снижение показателя отмечено в следующих территориях: Архаринском (с 76,7% в 2013 году до 73,8% в 2014 году), Завитинском (с 90,7% до 89,1%), Ивановском (с 85,8% до 84,0%), Константиновском (с 90,1% до 87,7%), Октябрьском (с 80,3% до 80,0%), Свободненском (с 74,9% до 72,4%), Селемджинском (с 89,0% до 85,8%), Тындинском (с 85,5% до 80,6%), Сковородинском (с 81,9% до 80,6%) районах, в городах: Благовещенск (с 78,7% до 75,7%), Свободный (с 87,4% до 85,9%), в пгт.Углегорске (с 83,6% до </w:t>
      </w:r>
      <w:r w:rsidR="00345329" w:rsidRPr="00EF78F9">
        <w:rPr>
          <w:rFonts w:ascii="Times New Roman" w:eastAsia="Times New Roman" w:hAnsi="Times New Roman" w:cs="Times New Roman"/>
          <w:sz w:val="26"/>
          <w:szCs w:val="26"/>
          <w:lang w:eastAsia="ru-RU"/>
        </w:rPr>
        <w:t>76,9</w:t>
      </w:r>
      <w:r w:rsidRPr="00EF78F9">
        <w:rPr>
          <w:rFonts w:ascii="Times New Roman" w:eastAsia="Times New Roman" w:hAnsi="Times New Roman" w:cs="Times New Roman"/>
          <w:sz w:val="26"/>
          <w:szCs w:val="26"/>
          <w:lang w:eastAsia="ru-RU"/>
        </w:rPr>
        <w:t>%).</w:t>
      </w:r>
    </w:p>
    <w:p w:rsidR="00766723" w:rsidRPr="00EF78F9" w:rsidRDefault="00766723" w:rsidP="00766723">
      <w:pPr>
        <w:tabs>
          <w:tab w:val="left" w:pos="708"/>
          <w:tab w:val="center" w:pos="4677"/>
          <w:tab w:val="right" w:pos="9355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F78F9">
        <w:rPr>
          <w:rFonts w:ascii="Times New Roman" w:eastAsia="Times New Roman" w:hAnsi="Times New Roman" w:cs="Times New Roman"/>
          <w:sz w:val="26"/>
          <w:szCs w:val="26"/>
          <w:lang w:eastAsia="ru-RU"/>
        </w:rPr>
        <w:t>Для сохранения и укрепления здоровья школьников образовательным учреждениям необходимо осуществлять комплекс следующих мер.</w:t>
      </w:r>
    </w:p>
    <w:p w:rsidR="00766723" w:rsidRPr="00EF78F9" w:rsidRDefault="00766723" w:rsidP="00766723">
      <w:pPr>
        <w:tabs>
          <w:tab w:val="left" w:pos="708"/>
          <w:tab w:val="center" w:pos="4677"/>
          <w:tab w:val="right" w:pos="935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F78F9">
        <w:rPr>
          <w:rFonts w:ascii="Times New Roman" w:eastAsia="Times New Roman" w:hAnsi="Times New Roman" w:cs="Times New Roman"/>
          <w:sz w:val="26"/>
          <w:szCs w:val="26"/>
          <w:lang w:eastAsia="ru-RU"/>
        </w:rPr>
        <w:t>Обеспечение в школах соблюдения необходимых санитарно-гигиенических условий для учащихся с обращением особого внимания на состояние освещенности, правильный подбор школьной мебели и рассаживание учащихся, систематическое проветривание помещений.</w:t>
      </w:r>
    </w:p>
    <w:p w:rsidR="00766723" w:rsidRPr="00EF78F9" w:rsidRDefault="00766723" w:rsidP="0076672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F78F9">
        <w:rPr>
          <w:rFonts w:ascii="Times New Roman" w:eastAsia="Times New Roman" w:hAnsi="Times New Roman" w:cs="Times New Roman"/>
          <w:sz w:val="26"/>
          <w:szCs w:val="26"/>
          <w:lang w:eastAsia="ru-RU"/>
        </w:rPr>
        <w:t>Развитие физической культуры и спорта, создание спортивных секций. Обеспечение необходимые условия для правильной организации физического воспитания учащихся в школах, в том числе детей, отнесенных к специальной группе по медицинским показаниям; комплектование школы учителями физического воспитания со специальным образованием;</w:t>
      </w:r>
    </w:p>
    <w:p w:rsidR="00766723" w:rsidRPr="00EF78F9" w:rsidRDefault="00766723" w:rsidP="0076672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F78F9">
        <w:rPr>
          <w:rFonts w:ascii="Times New Roman" w:eastAsia="Times New Roman" w:hAnsi="Times New Roman" w:cs="Times New Roman"/>
          <w:sz w:val="26"/>
          <w:szCs w:val="26"/>
          <w:lang w:eastAsia="ru-RU"/>
        </w:rPr>
        <w:t>Обеспечение детей и подростков здоровым школьным питанием с использованием продуктов, обогащенных витаминами и микроэлементами. Расширение сети школьных столовых и буфетов, увеличение числа мест в них с целью максимального охвата детей горячим питанием, совместно с органами торговли и общественного питания улучшение ассортимента продуктов питания и организация бесперебойного снабжения ими школьных столовых.</w:t>
      </w:r>
    </w:p>
    <w:p w:rsidR="00766723" w:rsidRPr="00EF78F9" w:rsidRDefault="00766723" w:rsidP="00766723">
      <w:pPr>
        <w:tabs>
          <w:tab w:val="left" w:pos="708"/>
          <w:tab w:val="center" w:pos="4677"/>
          <w:tab w:val="right" w:pos="935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F78F9">
        <w:rPr>
          <w:rFonts w:ascii="Times New Roman" w:eastAsia="Times New Roman" w:hAnsi="Times New Roman" w:cs="Times New Roman"/>
          <w:sz w:val="26"/>
          <w:szCs w:val="26"/>
          <w:lang w:eastAsia="ru-RU"/>
        </w:rPr>
        <w:t>Организация эффективной медицинской помощи, внедрение в школах здоровьесберегающих технологий; создание в образовательных учреждениях оборудованных стоматологических кабинетов.</w:t>
      </w:r>
    </w:p>
    <w:p w:rsidR="00766723" w:rsidRPr="00EF78F9" w:rsidRDefault="00766723" w:rsidP="00766723">
      <w:pPr>
        <w:tabs>
          <w:tab w:val="left" w:pos="708"/>
          <w:tab w:val="center" w:pos="4677"/>
          <w:tab w:val="right" w:pos="9355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F78F9">
        <w:rPr>
          <w:rFonts w:ascii="Times New Roman" w:eastAsia="Times New Roman" w:hAnsi="Times New Roman" w:cs="Times New Roman"/>
          <w:sz w:val="26"/>
          <w:szCs w:val="26"/>
          <w:lang w:eastAsia="ru-RU"/>
        </w:rPr>
        <w:t>Формирование у детей и подростков стереотипов здорового образа жизни. Внедрение в образовательных учреждениях учебных профилактических программ с целью формирования сознательного отношения к своему здоровью и здоровью окружающих.</w:t>
      </w:r>
    </w:p>
    <w:p w:rsidR="00766723" w:rsidRPr="00EF78F9" w:rsidRDefault="00766723" w:rsidP="00766723">
      <w:pPr>
        <w:tabs>
          <w:tab w:val="left" w:pos="708"/>
          <w:tab w:val="center" w:pos="4677"/>
          <w:tab w:val="right" w:pos="9355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F78F9">
        <w:rPr>
          <w:rFonts w:ascii="Times New Roman" w:eastAsia="Times New Roman" w:hAnsi="Times New Roman" w:cs="Times New Roman"/>
          <w:sz w:val="26"/>
          <w:szCs w:val="26"/>
          <w:lang w:eastAsia="ru-RU"/>
        </w:rPr>
        <w:t>Проведение профилактики детского и дорожного травматизма.</w:t>
      </w:r>
    </w:p>
    <w:p w:rsidR="00766723" w:rsidRPr="00EF78F9" w:rsidRDefault="00766723" w:rsidP="00766723">
      <w:pPr>
        <w:tabs>
          <w:tab w:val="left" w:pos="708"/>
          <w:tab w:val="center" w:pos="4677"/>
          <w:tab w:val="right" w:pos="9355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F78F9">
        <w:rPr>
          <w:rFonts w:ascii="Times New Roman" w:eastAsia="Times New Roman" w:hAnsi="Times New Roman" w:cs="Times New Roman"/>
          <w:sz w:val="26"/>
          <w:szCs w:val="26"/>
          <w:lang w:eastAsia="ru-RU"/>
        </w:rPr>
        <w:t>Сохранение и укрепление репродуктивного здоровья, профилактика заболеваний, передающихся половым путем.</w:t>
      </w:r>
    </w:p>
    <w:p w:rsidR="00766723" w:rsidRPr="00EF78F9" w:rsidRDefault="00766723" w:rsidP="00766723">
      <w:pPr>
        <w:tabs>
          <w:tab w:val="left" w:pos="708"/>
          <w:tab w:val="center" w:pos="4677"/>
          <w:tab w:val="right" w:pos="9355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F78F9">
        <w:rPr>
          <w:rFonts w:ascii="Times New Roman" w:eastAsia="Times New Roman" w:hAnsi="Times New Roman" w:cs="Times New Roman"/>
          <w:sz w:val="26"/>
          <w:szCs w:val="26"/>
          <w:lang w:eastAsia="ru-RU"/>
        </w:rPr>
        <w:t>На уровне региона необходимо создание постоянно действующей информационно-пропагандистской системы с широким использованием региональных средств массовой информации в целях снижения распространения негативных стереотипов поведения среди детей и подростков (табакокурения, употребления алкогольных напитков, наркотических веществ) и профилактики заболеваний.</w:t>
      </w:r>
    </w:p>
    <w:bookmarkEnd w:id="1"/>
    <w:p w:rsidR="00C953F9" w:rsidRPr="00EF78F9" w:rsidRDefault="00C953F9" w:rsidP="00C953F9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bCs/>
          <w:i/>
          <w:sz w:val="26"/>
          <w:szCs w:val="26"/>
          <w:lang w:eastAsia="ru-RU"/>
        </w:rPr>
      </w:pPr>
      <w:r w:rsidRPr="00EF78F9">
        <w:rPr>
          <w:rFonts w:ascii="Times New Roman" w:eastAsia="Times New Roman" w:hAnsi="Times New Roman" w:cs="Times New Roman"/>
          <w:b/>
          <w:bCs/>
          <w:i/>
          <w:sz w:val="26"/>
          <w:szCs w:val="26"/>
          <w:lang w:eastAsia="ru-RU"/>
        </w:rPr>
        <w:t xml:space="preserve">В целях повышения эффективности деятельности в сфере </w:t>
      </w:r>
      <w:r w:rsidR="00592175" w:rsidRPr="00EF78F9">
        <w:rPr>
          <w:rFonts w:ascii="Times New Roman" w:eastAsia="Times New Roman" w:hAnsi="Times New Roman" w:cs="Times New Roman"/>
          <w:b/>
          <w:bCs/>
          <w:i/>
          <w:sz w:val="26"/>
          <w:szCs w:val="26"/>
          <w:lang w:eastAsia="ru-RU"/>
        </w:rPr>
        <w:t xml:space="preserve">дошкольного </w:t>
      </w:r>
      <w:r w:rsidR="00345329" w:rsidRPr="00EF78F9">
        <w:rPr>
          <w:rFonts w:ascii="Times New Roman" w:eastAsia="Times New Roman" w:hAnsi="Times New Roman" w:cs="Times New Roman"/>
          <w:b/>
          <w:bCs/>
          <w:i/>
          <w:sz w:val="26"/>
          <w:szCs w:val="26"/>
          <w:lang w:eastAsia="ru-RU"/>
        </w:rPr>
        <w:t xml:space="preserve">и общего </w:t>
      </w:r>
      <w:r w:rsidRPr="00EF78F9">
        <w:rPr>
          <w:rFonts w:ascii="Times New Roman" w:eastAsia="Times New Roman" w:hAnsi="Times New Roman" w:cs="Times New Roman"/>
          <w:b/>
          <w:bCs/>
          <w:i/>
          <w:sz w:val="26"/>
          <w:szCs w:val="26"/>
          <w:lang w:eastAsia="ru-RU"/>
        </w:rPr>
        <w:t>образования необходимо:</w:t>
      </w:r>
    </w:p>
    <w:p w:rsidR="00592175" w:rsidRPr="00EF78F9" w:rsidRDefault="00592175" w:rsidP="0059217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EF78F9">
        <w:rPr>
          <w:rFonts w:ascii="Times New Roman" w:eastAsia="Calibri" w:hAnsi="Times New Roman" w:cs="Times New Roman"/>
          <w:sz w:val="26"/>
          <w:szCs w:val="26"/>
        </w:rPr>
        <w:lastRenderedPageBreak/>
        <w:t xml:space="preserve">продолжить работу </w:t>
      </w:r>
      <w:r w:rsidR="00386311" w:rsidRPr="00386311">
        <w:rPr>
          <w:rFonts w:ascii="Times New Roman" w:eastAsia="Calibri" w:hAnsi="Times New Roman" w:cs="Times New Roman"/>
          <w:sz w:val="26"/>
          <w:szCs w:val="26"/>
        </w:rPr>
        <w:t>по увеличению охвата детей дошкольным образованием, и</w:t>
      </w:r>
      <w:r w:rsidR="00717DBB">
        <w:rPr>
          <w:rFonts w:ascii="Times New Roman" w:eastAsia="Calibri" w:hAnsi="Times New Roman" w:cs="Times New Roman"/>
          <w:sz w:val="26"/>
          <w:szCs w:val="26"/>
        </w:rPr>
        <w:t>,</w:t>
      </w:r>
      <w:r w:rsidR="00386311" w:rsidRPr="00386311">
        <w:rPr>
          <w:rFonts w:ascii="Times New Roman" w:eastAsia="Calibri" w:hAnsi="Times New Roman" w:cs="Times New Roman"/>
          <w:sz w:val="26"/>
          <w:szCs w:val="26"/>
        </w:rPr>
        <w:t xml:space="preserve"> как следствие</w:t>
      </w:r>
      <w:r w:rsidR="00717DBB">
        <w:rPr>
          <w:rFonts w:ascii="Times New Roman" w:eastAsia="Calibri" w:hAnsi="Times New Roman" w:cs="Times New Roman"/>
          <w:sz w:val="26"/>
          <w:szCs w:val="26"/>
        </w:rPr>
        <w:t>,</w:t>
      </w:r>
      <w:r w:rsidR="00386311" w:rsidRPr="00386311">
        <w:rPr>
          <w:rFonts w:ascii="Times New Roman" w:eastAsia="Calibri" w:hAnsi="Times New Roman" w:cs="Times New Roman"/>
          <w:sz w:val="26"/>
          <w:szCs w:val="26"/>
        </w:rPr>
        <w:t xml:space="preserve"> снижение числа детей, состоящих на учете для определения в муниципальные дошкольные образовательные учреждения;</w:t>
      </w:r>
    </w:p>
    <w:p w:rsidR="00592175" w:rsidRPr="00EF78F9" w:rsidRDefault="00592175" w:rsidP="0059217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F78F9">
        <w:rPr>
          <w:rFonts w:ascii="Times New Roman" w:eastAsia="Times New Roman" w:hAnsi="Times New Roman" w:cs="Times New Roman"/>
          <w:sz w:val="26"/>
          <w:szCs w:val="26"/>
          <w:lang w:eastAsia="ru-RU"/>
        </w:rPr>
        <w:t>использовать «внутренние» резервы всей сети образовательных учреждений муниципального района, городского округа</w:t>
      </w:r>
      <w:r w:rsidR="00B82220">
        <w:rPr>
          <w:rFonts w:ascii="Times New Roman" w:eastAsia="Times New Roman" w:hAnsi="Times New Roman" w:cs="Times New Roman"/>
          <w:sz w:val="26"/>
          <w:szCs w:val="26"/>
          <w:lang w:eastAsia="ru-RU"/>
        </w:rPr>
        <w:t>, а именно</w:t>
      </w:r>
      <w:r w:rsidRPr="00EF78F9">
        <w:rPr>
          <w:rFonts w:ascii="Times New Roman" w:eastAsia="Times New Roman" w:hAnsi="Times New Roman" w:cs="Times New Roman"/>
          <w:sz w:val="26"/>
          <w:szCs w:val="26"/>
          <w:lang w:eastAsia="ru-RU"/>
        </w:rPr>
        <w:t>:</w:t>
      </w:r>
    </w:p>
    <w:p w:rsidR="00592175" w:rsidRPr="00EF78F9" w:rsidRDefault="00592175" w:rsidP="0059217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F78F9">
        <w:rPr>
          <w:rFonts w:ascii="Times New Roman" w:eastAsia="Times New Roman" w:hAnsi="Times New Roman" w:cs="Times New Roman"/>
          <w:sz w:val="26"/>
          <w:szCs w:val="26"/>
          <w:lang w:eastAsia="ru-RU"/>
        </w:rPr>
        <w:t>- создание дополнительных мест за счет ранее перепрофилированных помещений детских садов,</w:t>
      </w:r>
    </w:p>
    <w:p w:rsidR="00592175" w:rsidRPr="00EF78F9" w:rsidRDefault="00592175" w:rsidP="0059217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F78F9">
        <w:rPr>
          <w:rFonts w:ascii="Times New Roman" w:eastAsia="Times New Roman" w:hAnsi="Times New Roman" w:cs="Times New Roman"/>
          <w:sz w:val="26"/>
          <w:szCs w:val="26"/>
          <w:lang w:eastAsia="ru-RU"/>
        </w:rPr>
        <w:t>- организация групп кратковременного пребывания детей в образовательных учреждениях разных типов,</w:t>
      </w:r>
    </w:p>
    <w:p w:rsidR="00592175" w:rsidRPr="00EF78F9" w:rsidRDefault="00592175" w:rsidP="0038631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F78F9">
        <w:rPr>
          <w:rFonts w:ascii="Times New Roman" w:eastAsia="Times New Roman" w:hAnsi="Times New Roman" w:cs="Times New Roman"/>
          <w:sz w:val="26"/>
          <w:szCs w:val="26"/>
          <w:lang w:eastAsia="ru-RU"/>
        </w:rPr>
        <w:t>- открытие групп полного дня пребывания детей дошкольного возраста при о</w:t>
      </w:r>
      <w:r w:rsidR="00386311">
        <w:rPr>
          <w:rFonts w:ascii="Times New Roman" w:eastAsia="Times New Roman" w:hAnsi="Times New Roman" w:cs="Times New Roman"/>
          <w:sz w:val="26"/>
          <w:szCs w:val="26"/>
          <w:lang w:eastAsia="ru-RU"/>
        </w:rPr>
        <w:t>бщеобразовательных учреждениях</w:t>
      </w:r>
      <w:r w:rsidR="00717DBB">
        <w:rPr>
          <w:rFonts w:ascii="Times New Roman" w:eastAsia="Times New Roman" w:hAnsi="Times New Roman" w:cs="Times New Roman"/>
          <w:sz w:val="26"/>
          <w:szCs w:val="26"/>
          <w:lang w:eastAsia="ru-RU"/>
        </w:rPr>
        <w:t>;</w:t>
      </w:r>
    </w:p>
    <w:p w:rsidR="00717DBB" w:rsidRDefault="00592175" w:rsidP="00592175">
      <w:pPr>
        <w:tabs>
          <w:tab w:val="right" w:pos="963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F78F9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развивать частно-государственное партнерство </w:t>
      </w:r>
      <w:r w:rsidR="00717DBB">
        <w:rPr>
          <w:rFonts w:ascii="Times New Roman" w:eastAsia="Times New Roman" w:hAnsi="Times New Roman" w:cs="Times New Roman"/>
          <w:sz w:val="26"/>
          <w:szCs w:val="26"/>
          <w:lang w:eastAsia="ru-RU"/>
        </w:rPr>
        <w:t>в сфере дошкольного образования</w:t>
      </w:r>
      <w:r w:rsidRPr="00EF78F9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по следующим направлениям</w:t>
      </w:r>
      <w:r w:rsidR="00717DBB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: </w:t>
      </w:r>
    </w:p>
    <w:p w:rsidR="00717DBB" w:rsidRDefault="00717DBB" w:rsidP="00592175">
      <w:pPr>
        <w:tabs>
          <w:tab w:val="right" w:pos="963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- </w:t>
      </w:r>
      <w:r w:rsidR="00592175" w:rsidRPr="00EF78F9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организация индивидуальными предпринимателями групп присмотра и ухода, </w:t>
      </w:r>
    </w:p>
    <w:p w:rsidR="00717DBB" w:rsidRDefault="00717DBB" w:rsidP="00592175">
      <w:pPr>
        <w:tabs>
          <w:tab w:val="right" w:pos="963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- </w:t>
      </w:r>
      <w:r w:rsidR="00592175" w:rsidRPr="00EF78F9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приобретение у физических (юридических) лиц зданий под дошкольные образовательные учреждения,  </w:t>
      </w:r>
    </w:p>
    <w:p w:rsidR="00592175" w:rsidRPr="00EF78F9" w:rsidRDefault="00717DBB" w:rsidP="00592175">
      <w:pPr>
        <w:tabs>
          <w:tab w:val="right" w:pos="963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- </w:t>
      </w:r>
      <w:r w:rsidR="00B47BD3">
        <w:rPr>
          <w:rFonts w:ascii="Times New Roman" w:eastAsia="Times New Roman" w:hAnsi="Times New Roman" w:cs="Times New Roman"/>
          <w:sz w:val="26"/>
          <w:szCs w:val="26"/>
          <w:lang w:eastAsia="ru-RU"/>
        </w:rPr>
        <w:t>стимулирование</w:t>
      </w:r>
      <w:r w:rsidR="00592175" w:rsidRPr="00EF78F9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строительств</w:t>
      </w:r>
      <w:r w:rsidR="00B47BD3">
        <w:rPr>
          <w:rFonts w:ascii="Times New Roman" w:eastAsia="Times New Roman" w:hAnsi="Times New Roman" w:cs="Times New Roman"/>
          <w:sz w:val="26"/>
          <w:szCs w:val="26"/>
          <w:lang w:eastAsia="ru-RU"/>
        </w:rPr>
        <w:t>а</w:t>
      </w:r>
      <w:r w:rsidR="00592175" w:rsidRPr="00EF78F9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частных детских садов;</w:t>
      </w:r>
    </w:p>
    <w:p w:rsidR="009672DA" w:rsidRPr="00EF78F9" w:rsidRDefault="009672DA" w:rsidP="009672D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9672DA">
        <w:rPr>
          <w:rFonts w:ascii="Times New Roman" w:eastAsia="Times New Roman" w:hAnsi="Times New Roman" w:cs="Times New Roman"/>
          <w:sz w:val="26"/>
          <w:szCs w:val="26"/>
          <w:lang w:eastAsia="ru-RU"/>
        </w:rPr>
        <w:t>разви</w:t>
      </w:r>
      <w:r w:rsidR="00717DBB">
        <w:rPr>
          <w:rFonts w:ascii="Times New Roman" w:eastAsia="Times New Roman" w:hAnsi="Times New Roman" w:cs="Times New Roman"/>
          <w:sz w:val="26"/>
          <w:szCs w:val="26"/>
          <w:lang w:eastAsia="ru-RU"/>
        </w:rPr>
        <w:t>вать</w:t>
      </w:r>
      <w:r w:rsidRPr="009672D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и оснащ</w:t>
      </w:r>
      <w:r w:rsidR="00B47BD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ать </w:t>
      </w:r>
      <w:r w:rsidRPr="009672DA">
        <w:rPr>
          <w:rFonts w:ascii="Times New Roman" w:eastAsia="Times New Roman" w:hAnsi="Times New Roman" w:cs="Times New Roman"/>
          <w:sz w:val="26"/>
          <w:szCs w:val="26"/>
          <w:lang w:eastAsia="ru-RU"/>
        </w:rPr>
        <w:t>необходимым оборудованием сети базовых школ и их филиалов с подвозом учащихся в сельской</w:t>
      </w:r>
      <w:r w:rsidRPr="00EF78F9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местности, расширение дистанционного обучения школьников</w:t>
      </w:r>
      <w:r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;</w:t>
      </w:r>
    </w:p>
    <w:p w:rsidR="00592175" w:rsidRPr="009672DA" w:rsidRDefault="00592175" w:rsidP="009672D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9672DA">
        <w:rPr>
          <w:rFonts w:ascii="Times New Roman" w:eastAsia="Times New Roman" w:hAnsi="Times New Roman" w:cs="Times New Roman"/>
          <w:sz w:val="26"/>
          <w:szCs w:val="26"/>
          <w:lang w:eastAsia="ru-RU"/>
        </w:rPr>
        <w:t>предоставлять молодым специалистам социальные гарантии (льготы по оплате коммунальных услуг, дополнительные надбавки к заработной плате, социальные выплаты, ведомственное жилье)</w:t>
      </w:r>
      <w:r w:rsidR="00345329" w:rsidRPr="009672DA">
        <w:rPr>
          <w:rFonts w:ascii="Times New Roman" w:eastAsia="Times New Roman" w:hAnsi="Times New Roman" w:cs="Times New Roman"/>
          <w:sz w:val="26"/>
          <w:szCs w:val="26"/>
          <w:lang w:eastAsia="ru-RU"/>
        </w:rPr>
        <w:t>;</w:t>
      </w:r>
    </w:p>
    <w:p w:rsidR="00386311" w:rsidRPr="00386311" w:rsidRDefault="00386311" w:rsidP="009672D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386311">
        <w:rPr>
          <w:rFonts w:ascii="Times New Roman" w:eastAsia="Times New Roman" w:hAnsi="Times New Roman" w:cs="Times New Roman"/>
          <w:sz w:val="26"/>
          <w:szCs w:val="26"/>
          <w:lang w:eastAsia="ru-RU"/>
        </w:rPr>
        <w:t>пров</w:t>
      </w:r>
      <w:r w:rsidR="00B82220">
        <w:rPr>
          <w:rFonts w:ascii="Times New Roman" w:eastAsia="Times New Roman" w:hAnsi="Times New Roman" w:cs="Times New Roman"/>
          <w:sz w:val="26"/>
          <w:szCs w:val="26"/>
          <w:lang w:eastAsia="ru-RU"/>
        </w:rPr>
        <w:t>одить</w:t>
      </w:r>
      <w:r w:rsidRPr="00386311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работ</w:t>
      </w:r>
      <w:r w:rsidR="00B82220">
        <w:rPr>
          <w:rFonts w:ascii="Times New Roman" w:eastAsia="Times New Roman" w:hAnsi="Times New Roman" w:cs="Times New Roman"/>
          <w:sz w:val="26"/>
          <w:szCs w:val="26"/>
          <w:lang w:eastAsia="ru-RU"/>
        </w:rPr>
        <w:t>у</w:t>
      </w:r>
      <w:r w:rsidRPr="00386311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по увеличению числа детей, получающих услуги дополнительного образования;</w:t>
      </w:r>
    </w:p>
    <w:p w:rsidR="00386311" w:rsidRPr="009672DA" w:rsidRDefault="00386311" w:rsidP="009672D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9672DA">
        <w:rPr>
          <w:rFonts w:ascii="Times New Roman" w:eastAsia="Times New Roman" w:hAnsi="Times New Roman" w:cs="Times New Roman"/>
          <w:sz w:val="26"/>
          <w:szCs w:val="26"/>
          <w:lang w:eastAsia="ru-RU"/>
        </w:rPr>
        <w:t>усил</w:t>
      </w:r>
      <w:r w:rsidR="00B82220">
        <w:rPr>
          <w:rFonts w:ascii="Times New Roman" w:eastAsia="Times New Roman" w:hAnsi="Times New Roman" w:cs="Times New Roman"/>
          <w:sz w:val="26"/>
          <w:szCs w:val="26"/>
          <w:lang w:eastAsia="ru-RU"/>
        </w:rPr>
        <w:t>ить</w:t>
      </w:r>
      <w:r w:rsidRPr="009672D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в школах спортивно-оздоровительн</w:t>
      </w:r>
      <w:r w:rsidR="00B82220">
        <w:rPr>
          <w:rFonts w:ascii="Times New Roman" w:eastAsia="Times New Roman" w:hAnsi="Times New Roman" w:cs="Times New Roman"/>
          <w:sz w:val="26"/>
          <w:szCs w:val="26"/>
          <w:lang w:eastAsia="ru-RU"/>
        </w:rPr>
        <w:t>ую</w:t>
      </w:r>
      <w:r w:rsidRPr="009672D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работ</w:t>
      </w:r>
      <w:r w:rsidR="00B82220">
        <w:rPr>
          <w:rFonts w:ascii="Times New Roman" w:eastAsia="Times New Roman" w:hAnsi="Times New Roman" w:cs="Times New Roman"/>
          <w:sz w:val="26"/>
          <w:szCs w:val="26"/>
          <w:lang w:eastAsia="ru-RU"/>
        </w:rPr>
        <w:t>у</w:t>
      </w:r>
      <w:r w:rsidRPr="009672D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среди учащихся;</w:t>
      </w:r>
    </w:p>
    <w:p w:rsidR="00592175" w:rsidRPr="009672DA" w:rsidRDefault="00592175" w:rsidP="009672D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9672DA">
        <w:rPr>
          <w:rFonts w:ascii="Times New Roman" w:eastAsia="Times New Roman" w:hAnsi="Times New Roman" w:cs="Times New Roman"/>
          <w:sz w:val="26"/>
          <w:szCs w:val="26"/>
          <w:lang w:eastAsia="ru-RU"/>
        </w:rPr>
        <w:t>повы</w:t>
      </w:r>
      <w:r w:rsidR="00B82220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шать </w:t>
      </w:r>
      <w:r w:rsidRPr="009672D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квалификации и </w:t>
      </w:r>
      <w:r w:rsidR="00B82220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осуществлять </w:t>
      </w:r>
      <w:r w:rsidRPr="009672DA">
        <w:rPr>
          <w:rFonts w:ascii="Times New Roman" w:eastAsia="Times New Roman" w:hAnsi="Times New Roman" w:cs="Times New Roman"/>
          <w:sz w:val="26"/>
          <w:szCs w:val="26"/>
          <w:lang w:eastAsia="ru-RU"/>
        </w:rPr>
        <w:t>переподготовка педагогических кадров</w:t>
      </w:r>
      <w:r w:rsidR="009672DA">
        <w:rPr>
          <w:rFonts w:ascii="Times New Roman" w:eastAsia="Times New Roman" w:hAnsi="Times New Roman" w:cs="Times New Roman"/>
          <w:sz w:val="26"/>
          <w:szCs w:val="26"/>
          <w:lang w:eastAsia="ru-RU"/>
        </w:rPr>
        <w:t>.</w:t>
      </w:r>
    </w:p>
    <w:p w:rsidR="00902B00" w:rsidRPr="00345329" w:rsidRDefault="00902B00" w:rsidP="00345329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</w:p>
    <w:p w:rsidR="00C953F9" w:rsidRPr="004329CF" w:rsidRDefault="00C953F9" w:rsidP="00C953F9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r w:rsidRPr="004329CF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1.4 Культура</w:t>
      </w:r>
    </w:p>
    <w:p w:rsidR="00C953F9" w:rsidRPr="005959CE" w:rsidRDefault="00C953F9" w:rsidP="00C953F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highlight w:val="yellow"/>
          <w:lang w:eastAsia="ru-RU"/>
        </w:rPr>
      </w:pPr>
    </w:p>
    <w:p w:rsidR="005F7E1B" w:rsidRDefault="00E54DF6" w:rsidP="005F7E1B">
      <w:pPr>
        <w:spacing w:after="0" w:line="298" w:lineRule="exact"/>
        <w:ind w:left="40" w:right="20" w:firstLine="72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</w:pPr>
      <w:r w:rsidRPr="00E54DF6"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>В 2014 году области по сравнению с 2013 годом уровень фактической обеспеченности от нормативной потребности в отдельных муниципальных образованиях области изменился в сторону увеличения.</w:t>
      </w:r>
      <w:r w:rsidR="005F7E1B" w:rsidRPr="005F7E1B"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 xml:space="preserve"> </w:t>
      </w:r>
    </w:p>
    <w:p w:rsidR="005F7E1B" w:rsidRPr="00E54DF6" w:rsidRDefault="005F7E1B" w:rsidP="005F7E1B">
      <w:pPr>
        <w:spacing w:after="0" w:line="298" w:lineRule="exact"/>
        <w:ind w:left="40" w:right="20" w:firstLine="72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</w:pPr>
      <w:r w:rsidRPr="00E54DF6"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>В Бурейском районе увеличение произошло на 35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 xml:space="preserve"> процентных пункта</w:t>
      </w:r>
      <w:r w:rsidRPr="00E54DF6"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>, Ромненском -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 xml:space="preserve"> </w:t>
      </w:r>
      <w:r w:rsidRPr="00E54DF6"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>17,5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 xml:space="preserve"> </w:t>
      </w:r>
      <w:r w:rsidRPr="000806F7"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>процентных пункта</w:t>
      </w:r>
      <w:r w:rsidRPr="00E54DF6"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>. Данное повышение обеспеченности зрительскими местами связано с дополнительными установками кресел в залах. Также повысился уровень фактической обеспеченности зрительскими местами в культурно-досуговых учреждениях Зейского (на 6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 xml:space="preserve"> </w:t>
      </w:r>
      <w:r w:rsidRPr="000806F7"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>процентных пункта</w:t>
      </w:r>
      <w:r w:rsidRPr="00E54DF6"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>), Тындинского (на 5,7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 xml:space="preserve"> </w:t>
      </w:r>
      <w:r w:rsidRPr="000806F7"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>процентных пункта</w:t>
      </w:r>
      <w:r w:rsidRPr="00E54DF6"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>), Шимановского (на 5,6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 xml:space="preserve"> </w:t>
      </w:r>
      <w:r w:rsidRPr="000806F7"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>процентных пункта</w:t>
      </w:r>
      <w:r w:rsidRPr="00E54DF6"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>), Свободненского (на 2,6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 xml:space="preserve"> </w:t>
      </w:r>
      <w:r w:rsidRPr="000806F7"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>процентных пункта</w:t>
      </w:r>
      <w:r w:rsidRPr="00E54DF6"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>) районов.</w:t>
      </w:r>
    </w:p>
    <w:p w:rsidR="005F7E1B" w:rsidRPr="00E54DF6" w:rsidRDefault="005F7E1B" w:rsidP="005F7E1B">
      <w:pPr>
        <w:spacing w:after="0" w:line="298" w:lineRule="exact"/>
        <w:ind w:left="20" w:right="20" w:firstLine="72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</w:pPr>
      <w:r w:rsidRPr="00E54DF6"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>В отдельных муниципальных образованиях области в 2014 году в сравнении с 2013 годом данный показатель снизился из-за приведения в соответствие показателя в связи с сокращением численности населения. Значительное снижение обеспеченности произошло в городе Райчихинск (на 46,2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 xml:space="preserve"> </w:t>
      </w:r>
      <w:r w:rsidRPr="000806F7"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>процентных пункта</w:t>
      </w:r>
      <w:r w:rsidRPr="00E54DF6"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>). В связи с ликвидацией СКЦ «Зеленый городок» снижение показателя произошло в г.Белогорск (на 17,6</w:t>
      </w:r>
      <w:r w:rsidRPr="000806F7">
        <w:t xml:space="preserve"> </w:t>
      </w:r>
      <w:r w:rsidRPr="000806F7"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>процентных пункта</w:t>
      </w:r>
      <w:r w:rsidRPr="00E54DF6"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>).</w:t>
      </w:r>
    </w:p>
    <w:p w:rsidR="00E54DF6" w:rsidRDefault="00E54DF6" w:rsidP="00E54DF6">
      <w:pPr>
        <w:spacing w:after="0" w:line="298" w:lineRule="exact"/>
        <w:ind w:left="40" w:right="20" w:firstLine="72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</w:pPr>
    </w:p>
    <w:p w:rsidR="005F7E1B" w:rsidRDefault="005F7E1B" w:rsidP="00E54DF6">
      <w:pPr>
        <w:spacing w:after="0" w:line="298" w:lineRule="exact"/>
        <w:ind w:left="40" w:right="20" w:firstLine="72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</w:pPr>
    </w:p>
    <w:p w:rsidR="005F7E1B" w:rsidRDefault="005F7E1B" w:rsidP="00E54DF6">
      <w:pPr>
        <w:spacing w:after="0" w:line="298" w:lineRule="exact"/>
        <w:ind w:left="40" w:right="20" w:firstLine="72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</w:pPr>
    </w:p>
    <w:p w:rsidR="00902B00" w:rsidRDefault="00902B00" w:rsidP="00902B00">
      <w:pPr>
        <w:pStyle w:val="a6"/>
        <w:spacing w:before="0" w:after="0"/>
        <w:jc w:val="center"/>
        <w:rPr>
          <w:b/>
          <w:sz w:val="26"/>
          <w:szCs w:val="26"/>
          <w:lang w:eastAsia="ru-RU"/>
        </w:rPr>
      </w:pPr>
      <w:r w:rsidRPr="00902B00">
        <w:rPr>
          <w:b/>
          <w:sz w:val="26"/>
          <w:szCs w:val="26"/>
          <w:lang w:eastAsia="ru-RU"/>
        </w:rPr>
        <w:t xml:space="preserve">Уровень фактической обеспеченности клубами </w:t>
      </w:r>
    </w:p>
    <w:p w:rsidR="00902B00" w:rsidRPr="00902B00" w:rsidRDefault="00902B00" w:rsidP="00902B00">
      <w:pPr>
        <w:pStyle w:val="a6"/>
        <w:spacing w:before="0" w:after="0"/>
        <w:jc w:val="center"/>
        <w:rPr>
          <w:b/>
          <w:sz w:val="26"/>
          <w:szCs w:val="26"/>
          <w:lang w:eastAsia="ru-RU"/>
        </w:rPr>
      </w:pPr>
      <w:r w:rsidRPr="00902B00">
        <w:rPr>
          <w:b/>
          <w:sz w:val="26"/>
          <w:szCs w:val="26"/>
          <w:lang w:eastAsia="ru-RU"/>
        </w:rPr>
        <w:t>и учреждениями клубного типа,</w:t>
      </w:r>
      <w:r w:rsidR="000806F7">
        <w:rPr>
          <w:b/>
          <w:sz w:val="26"/>
          <w:szCs w:val="26"/>
          <w:lang w:eastAsia="ru-RU"/>
        </w:rPr>
        <w:t>%</w:t>
      </w:r>
    </w:p>
    <w:p w:rsidR="00902B00" w:rsidRPr="00FF19C2" w:rsidRDefault="00902B00" w:rsidP="00902B00">
      <w:pPr>
        <w:pStyle w:val="a6"/>
        <w:spacing w:before="0" w:after="0"/>
        <w:jc w:val="center"/>
        <w:rPr>
          <w:b/>
          <w:highlight w:val="yellow"/>
        </w:rPr>
      </w:pPr>
      <w:r w:rsidRPr="00FF19C2">
        <w:rPr>
          <w:noProof/>
          <w:highlight w:val="yellow"/>
          <w:lang w:eastAsia="ru-RU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23E7F61A" wp14:editId="14D9083C">
                <wp:simplePos x="0" y="0"/>
                <wp:positionH relativeFrom="column">
                  <wp:posOffset>4866005</wp:posOffset>
                </wp:positionH>
                <wp:positionV relativeFrom="paragraph">
                  <wp:posOffset>416560</wp:posOffset>
                </wp:positionV>
                <wp:extent cx="786765" cy="488950"/>
                <wp:effectExtent l="95250" t="57150" r="32385" b="63500"/>
                <wp:wrapNone/>
                <wp:docPr id="35" name="Стрелка вверх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6765" cy="488950"/>
                        </a:xfrm>
                        <a:prstGeom prst="upArrow">
                          <a:avLst/>
                        </a:prstGeom>
                        <a:solidFill>
                          <a:srgbClr val="243DFA"/>
                        </a:solidFill>
                        <a:ln w="25400" cap="flat" cmpd="sng" algn="ctr">
                          <a:solidFill>
                            <a:srgbClr val="243DFA"/>
                          </a:solidFill>
                          <a:prstDash val="solid"/>
                        </a:ln>
                        <a:effectLst/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  <a:bevelB/>
                        </a:sp3d>
                      </wps:spPr>
                      <wps:txbx>
                        <w:txbxContent>
                          <w:p w:rsidR="007C66D2" w:rsidRPr="00275962" w:rsidRDefault="007C66D2" w:rsidP="00902B00">
                            <w:pPr>
                              <w:pStyle w:val="a6"/>
                              <w:spacing w:before="0" w:after="0"/>
                              <w:jc w:val="center"/>
                              <w:textAlignment w:val="baseline"/>
                              <w:rPr>
                                <w:sz w:val="22"/>
                              </w:rPr>
                            </w:pPr>
                            <w:r>
                              <w:rPr>
                                <w:color w:val="FFFFFF" w:themeColor="light1"/>
                                <w:kern w:val="24"/>
                                <w:szCs w:val="32"/>
                              </w:rPr>
                              <w:t>17</w:t>
                            </w:r>
                          </w:p>
                        </w:txbxContent>
                      </wps:txbx>
                      <wps:bodyPr wrap="square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2" type="#_x0000_t68" style="position:absolute;left:0;text-align:left;margin-left:383.15pt;margin-top:32.8pt;width:61.95pt;height:38.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" adj="10800" fillcolor="#243dfa" strokecolor="#243dfa" strokeweight="2pt">
                <v:textbox>
                  <w:txbxContent>
                    <w:p w:rsidR="00664C58" w:rsidRPr="00275962" w:rsidRDefault="00664C58" w:rsidP="00902B00">
                      <w:pPr>
                        <w:pStyle w:val="a6"/>
                        <w:spacing w:before="0" w:after="0"/>
                        <w:jc w:val="center"/>
                        <w:textAlignment w:val="baseline"/>
                        <w:rPr>
                          <w:sz w:val="22"/>
                        </w:rPr>
                      </w:pPr>
                      <w:r>
                        <w:rPr>
                          <w:color w:val="FFFFFF" w:themeColor="light1"/>
                          <w:kern w:val="24"/>
                          <w:szCs w:val="32"/>
                        </w:rPr>
                        <w:t>17</w:t>
                      </w:r>
                    </w:p>
                  </w:txbxContent>
                </v:textbox>
              </v:shape>
            </w:pict>
          </mc:Fallback>
        </mc:AlternateContent>
      </w:r>
      <w:r w:rsidRPr="00FF19C2">
        <w:rPr>
          <w:noProof/>
          <w:highlight w:val="yellow"/>
          <w:lang w:eastAsia="ru-RU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651D8F88" wp14:editId="3A1834EA">
                <wp:simplePos x="0" y="0"/>
                <wp:positionH relativeFrom="column">
                  <wp:posOffset>4866005</wp:posOffset>
                </wp:positionH>
                <wp:positionV relativeFrom="paragraph">
                  <wp:posOffset>905938</wp:posOffset>
                </wp:positionV>
                <wp:extent cx="786765" cy="329610"/>
                <wp:effectExtent l="95250" t="57150" r="0" b="70485"/>
                <wp:wrapNone/>
                <wp:docPr id="40" name="Стрелка вниз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6765" cy="329610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  <a:bevelB/>
                        </a:sp3d>
                      </wps:spPr>
                      <wps:txbx>
                        <w:txbxContent>
                          <w:p w:rsidR="007C66D2" w:rsidRPr="00275962" w:rsidRDefault="007C66D2" w:rsidP="00902B00">
                            <w:pPr>
                              <w:pStyle w:val="a6"/>
                              <w:spacing w:before="0" w:after="0"/>
                              <w:jc w:val="center"/>
                              <w:textAlignment w:val="baseline"/>
                              <w:rPr>
                                <w:sz w:val="22"/>
                              </w:rPr>
                            </w:pPr>
                            <w:r w:rsidRPr="00275962">
                              <w:rPr>
                                <w:color w:val="FFFFFF" w:themeColor="light1"/>
                                <w:kern w:val="24"/>
                                <w:szCs w:val="28"/>
                              </w:rPr>
                              <w:t>1</w:t>
                            </w:r>
                            <w:r>
                              <w:rPr>
                                <w:color w:val="FFFFFF" w:themeColor="light1"/>
                                <w:kern w:val="24"/>
                                <w:szCs w:val="28"/>
                              </w:rPr>
                              <w:t>2</w:t>
                            </w:r>
                            <w:r w:rsidRPr="00275962">
                              <w:rPr>
                                <w:color w:val="FFFFFF" w:themeColor="light1"/>
                                <w:kern w:val="24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3" type="#_x0000_t67" style="position:absolute;left:0;text-align:left;margin-left:383.15pt;margin-top:71.35pt;width:61.95pt;height:25.9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" adj="10800" fillcolor="red" strokecolor="red" strokeweight="2pt">
                <v:textbox>
                  <w:txbxContent>
                    <w:p w:rsidR="00664C58" w:rsidRPr="00275962" w:rsidRDefault="00664C58" w:rsidP="00902B00">
                      <w:pPr>
                        <w:pStyle w:val="a6"/>
                        <w:spacing w:before="0" w:after="0"/>
                        <w:jc w:val="center"/>
                        <w:textAlignment w:val="baseline"/>
                        <w:rPr>
                          <w:sz w:val="22"/>
                        </w:rPr>
                      </w:pPr>
                      <w:r w:rsidRPr="00275962">
                        <w:rPr>
                          <w:color w:val="FFFFFF" w:themeColor="light1"/>
                          <w:kern w:val="24"/>
                          <w:szCs w:val="28"/>
                        </w:rPr>
                        <w:t>1</w:t>
                      </w:r>
                      <w:r>
                        <w:rPr>
                          <w:color w:val="FFFFFF" w:themeColor="light1"/>
                          <w:kern w:val="24"/>
                          <w:szCs w:val="28"/>
                        </w:rPr>
                        <w:t>2</w:t>
                      </w:r>
                      <w:r w:rsidRPr="00275962">
                        <w:rPr>
                          <w:color w:val="FFFFFF" w:themeColor="light1"/>
                          <w:kern w:val="24"/>
                          <w:szCs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Pr="00286D6B">
        <w:rPr>
          <w:b/>
          <w:noProof/>
          <w:sz w:val="26"/>
          <w:szCs w:val="26"/>
          <w:lang w:eastAsia="ru-RU"/>
        </w:rPr>
        <w:drawing>
          <wp:inline distT="0" distB="0" distL="0" distR="0" wp14:anchorId="4DB2CD0C" wp14:editId="5F712F9B">
            <wp:extent cx="5943600" cy="2764466"/>
            <wp:effectExtent l="0" t="0" r="0" b="0"/>
            <wp:docPr id="41" name="Диаграмма 4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</w:p>
    <w:p w:rsidR="00876987" w:rsidRDefault="00876987" w:rsidP="00876987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highlight w:val="yellow"/>
          <w:lang w:eastAsia="ru-RU"/>
        </w:rPr>
      </w:pPr>
    </w:p>
    <w:p w:rsidR="00E54DF6" w:rsidRPr="00E54DF6" w:rsidRDefault="00E54DF6" w:rsidP="004329CF">
      <w:pPr>
        <w:spacing w:after="0" w:line="298" w:lineRule="exact"/>
        <w:ind w:left="20" w:right="20" w:firstLine="72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</w:pPr>
      <w:r w:rsidRPr="00E54DF6"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>Также в связи с сокращением зрительских мест в клубах и приведением в соответствие показателя в связи с сокращением численности населения незначительно снизился уровень фактической обеспеченности в Архаринском (на 9,54</w:t>
      </w:r>
      <w:r w:rsidR="000806F7" w:rsidRPr="000806F7">
        <w:t xml:space="preserve"> </w:t>
      </w:r>
      <w:r w:rsidR="000806F7" w:rsidRPr="000806F7"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>процентных пункта</w:t>
      </w:r>
      <w:r w:rsidRPr="00E54DF6"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>), Октябрьском (на 3,1</w:t>
      </w:r>
      <w:r w:rsidR="000806F7" w:rsidRPr="000806F7">
        <w:t xml:space="preserve"> </w:t>
      </w:r>
      <w:r w:rsidR="000806F7" w:rsidRPr="000806F7"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>процентных пункта</w:t>
      </w:r>
      <w:r w:rsidRPr="00E54DF6"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>) районах, ЗАТО Углегорск (на 2,2</w:t>
      </w:r>
      <w:r w:rsidR="000806F7" w:rsidRPr="000806F7">
        <w:t xml:space="preserve"> </w:t>
      </w:r>
      <w:r w:rsidR="000806F7" w:rsidRPr="000806F7"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>процентных пункта</w:t>
      </w:r>
      <w:r w:rsidRPr="00E54DF6"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 xml:space="preserve">). </w:t>
      </w:r>
    </w:p>
    <w:p w:rsidR="00E54DF6" w:rsidRPr="00E54DF6" w:rsidRDefault="00E54DF6" w:rsidP="004329CF">
      <w:pPr>
        <w:spacing w:after="0" w:line="298" w:lineRule="exact"/>
        <w:ind w:left="20" w:right="20" w:firstLine="72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</w:pPr>
      <w:r w:rsidRPr="00E54DF6"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 xml:space="preserve">В 2014 году в сравнении с 2013 годом </w:t>
      </w:r>
      <w:r w:rsidRPr="000806F7">
        <w:rPr>
          <w:rFonts w:ascii="Times New Roman" w:eastAsia="Times New Roman" w:hAnsi="Times New Roman" w:cs="Times New Roman"/>
          <w:b/>
          <w:color w:val="000000"/>
          <w:sz w:val="26"/>
          <w:szCs w:val="26"/>
          <w:lang w:val="ru" w:eastAsia="ru-RU"/>
        </w:rPr>
        <w:t>уровень фактической обеспеченности библиотеками</w:t>
      </w:r>
      <w:r w:rsidRPr="00E54DF6"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 xml:space="preserve"> прак</w:t>
      </w:r>
      <w:r w:rsidR="004329CF" w:rsidRPr="004329CF"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>т</w:t>
      </w:r>
      <w:r w:rsidRPr="00E54DF6"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>ически остался без изменений. В связи приведением показателя в соответствие увеличился показатель в Благовещенском (на 14,</w:t>
      </w:r>
      <w:r w:rsidR="000806F7"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>4</w:t>
      </w:r>
      <w:r w:rsidR="000806F7" w:rsidRPr="000806F7">
        <w:t xml:space="preserve"> </w:t>
      </w:r>
      <w:r w:rsidR="000806F7" w:rsidRPr="000806F7"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>процентных пункта</w:t>
      </w:r>
      <w:r w:rsidRPr="00E54DF6"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>), Бурейском (на 14</w:t>
      </w:r>
      <w:r w:rsidR="000806F7"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 xml:space="preserve"> </w:t>
      </w:r>
      <w:r w:rsidR="000806F7" w:rsidRPr="000806F7"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>процентных пункта</w:t>
      </w:r>
      <w:r w:rsidRPr="00E54DF6"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>) районах. В связи с оптимизацией учреждений культуры и изменениями среднесписочной численности населения уровень фактической обеспеченности снизился в Шимановском (на 22,2</w:t>
      </w:r>
      <w:r w:rsidR="000806F7"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 xml:space="preserve"> </w:t>
      </w:r>
      <w:r w:rsidR="000806F7" w:rsidRPr="000806F7"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>процентных пункта</w:t>
      </w:r>
      <w:r w:rsidRPr="00E54DF6"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>), Михайловском (на 8,4</w:t>
      </w:r>
      <w:r w:rsidR="000806F7"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 xml:space="preserve"> </w:t>
      </w:r>
      <w:r w:rsidR="000806F7" w:rsidRPr="000806F7"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>процентных пункта</w:t>
      </w:r>
      <w:r w:rsidRPr="00E54DF6"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>), Ивановском (1,</w:t>
      </w:r>
      <w:r w:rsidR="000806F7"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 xml:space="preserve">4 </w:t>
      </w:r>
      <w:r w:rsidR="000806F7" w:rsidRPr="000806F7"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>процентных пункта</w:t>
      </w:r>
      <w:r w:rsidRPr="00E54DF6"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>) районах.</w:t>
      </w:r>
    </w:p>
    <w:p w:rsidR="00E54DF6" w:rsidRPr="00E54DF6" w:rsidRDefault="00E54DF6" w:rsidP="004329CF">
      <w:pPr>
        <w:spacing w:after="0" w:line="298" w:lineRule="exact"/>
        <w:ind w:left="20" w:firstLine="72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</w:pPr>
      <w:r w:rsidRPr="000806F7">
        <w:rPr>
          <w:rFonts w:ascii="Times New Roman" w:eastAsia="Times New Roman" w:hAnsi="Times New Roman" w:cs="Times New Roman"/>
          <w:b/>
          <w:color w:val="000000"/>
          <w:sz w:val="26"/>
          <w:szCs w:val="26"/>
          <w:lang w:val="ru" w:eastAsia="ru-RU"/>
        </w:rPr>
        <w:t>Уровень фактической обеспеченности в муниципальных образованиях городских округов и муниципальных районов области</w:t>
      </w:r>
      <w:r w:rsidRPr="00E54DF6"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 xml:space="preserve"> </w:t>
      </w:r>
      <w:r w:rsidR="004329CF" w:rsidRPr="004329CF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  <w:lang w:val="ru" w:eastAsia="ru-RU"/>
        </w:rPr>
        <w:t xml:space="preserve">парками культуры и отдыха </w:t>
      </w:r>
      <w:r w:rsidRPr="00E54DF6"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>в 2014 году в сравнении с 2013 годом остался без изменений. Парки расположены в 5 городских округах области: Благовещенск, Белогорск, Свободный, Тында и Шимановск.</w:t>
      </w:r>
    </w:p>
    <w:p w:rsidR="004329CF" w:rsidRPr="004329CF" w:rsidRDefault="004329CF" w:rsidP="004329CF">
      <w:pPr>
        <w:spacing w:after="0" w:line="298" w:lineRule="exact"/>
        <w:ind w:left="20" w:right="20" w:firstLine="72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</w:pPr>
      <w:r w:rsidRPr="004329CF">
        <w:rPr>
          <w:rFonts w:ascii="Times New Roman" w:eastAsia="Times New Roman" w:hAnsi="Times New Roman" w:cs="Times New Roman"/>
          <w:b/>
          <w:color w:val="000000"/>
          <w:sz w:val="26"/>
          <w:szCs w:val="26"/>
          <w:lang w:val="ru" w:eastAsia="ru-RU"/>
        </w:rPr>
        <w:t>Доля муниципальных учреждений культуры, здания которых находятся в аварийном состоянии или требуют капитального ремонта</w:t>
      </w:r>
      <w:r w:rsidRPr="004329CF"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>, в общем количестве муниципальных учреждений культуры продолжает увеличиваться и составляет не более 20%, ввиду значительного износа зданий. Ежегодно, ввиду аварийного состояния зданий прекращают деятельность 5-6 учреждений культуры, как правило, расположенных в сельской местности.</w:t>
      </w:r>
    </w:p>
    <w:p w:rsidR="004329CF" w:rsidRDefault="004329CF" w:rsidP="004329CF">
      <w:pPr>
        <w:spacing w:after="0" w:line="298" w:lineRule="exact"/>
        <w:ind w:left="20" w:right="20" w:firstLine="72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</w:pPr>
      <w:r w:rsidRPr="004329CF"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 xml:space="preserve">Наиболее высокий показатель </w:t>
      </w:r>
      <w:r w:rsidRPr="004329CF">
        <w:rPr>
          <w:rFonts w:ascii="Times New Roman" w:eastAsia="Times New Roman" w:hAnsi="Times New Roman" w:cs="Times New Roman"/>
          <w:b/>
          <w:color w:val="000000"/>
          <w:sz w:val="26"/>
          <w:szCs w:val="26"/>
          <w:lang w:val="ru" w:eastAsia="ru-RU"/>
        </w:rPr>
        <w:t>доли объектов, требующих консервации или реставрации</w:t>
      </w:r>
      <w:r w:rsidRPr="004329CF"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>, характерен для городов Благовещенск, Белогорск, Свободный, Шимановск и других, так как в них сосредоточено большое количество памятников истории и культуры. При этом для г.Благовещенска высокий процент создают памятники архитектуры, так как на их реставрацию требуются значительные средства.</w:t>
      </w:r>
    </w:p>
    <w:p w:rsidR="00A259BE" w:rsidRDefault="00A259BE" w:rsidP="004329CF">
      <w:pPr>
        <w:spacing w:after="0" w:line="298" w:lineRule="exact"/>
        <w:ind w:left="20" w:right="20" w:firstLine="72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</w:pPr>
    </w:p>
    <w:p w:rsidR="00C953F9" w:rsidRPr="000806F7" w:rsidRDefault="004329CF" w:rsidP="004329CF">
      <w:pPr>
        <w:spacing w:after="0" w:line="298" w:lineRule="exact"/>
        <w:ind w:left="20" w:right="20" w:firstLine="720"/>
        <w:jc w:val="both"/>
        <w:rPr>
          <w:rFonts w:ascii="Times New Roman" w:eastAsia="Times New Roman" w:hAnsi="Times New Roman" w:cs="Times New Roman"/>
          <w:b/>
          <w:bCs/>
          <w:i/>
          <w:sz w:val="26"/>
          <w:szCs w:val="26"/>
          <w:lang w:eastAsia="ru-RU"/>
        </w:rPr>
      </w:pPr>
      <w:r w:rsidRPr="000806F7"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  <w:lang w:val="ru" w:eastAsia="ru-RU"/>
        </w:rPr>
        <w:lastRenderedPageBreak/>
        <w:t xml:space="preserve">В </w:t>
      </w:r>
      <w:r w:rsidR="00A259BE"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  <w:lang w:val="ru" w:eastAsia="ru-RU"/>
        </w:rPr>
        <w:t>ц</w:t>
      </w:r>
      <w:r w:rsidRPr="000806F7"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  <w:lang w:val="ru" w:eastAsia="ru-RU"/>
        </w:rPr>
        <w:t>е</w:t>
      </w:r>
      <w:r w:rsidR="00C953F9" w:rsidRPr="000806F7">
        <w:rPr>
          <w:rFonts w:ascii="Times New Roman" w:eastAsia="Times New Roman" w:hAnsi="Times New Roman" w:cs="Times New Roman"/>
          <w:b/>
          <w:bCs/>
          <w:i/>
          <w:sz w:val="26"/>
          <w:szCs w:val="26"/>
          <w:lang w:eastAsia="ru-RU"/>
        </w:rPr>
        <w:t>лях повышения эффективности деятельности в сфере культуры и искусства необходимо:</w:t>
      </w:r>
    </w:p>
    <w:p w:rsidR="00C953F9" w:rsidRPr="000806F7" w:rsidRDefault="00C953F9" w:rsidP="00C953F9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259BE">
        <w:rPr>
          <w:rFonts w:ascii="Times New Roman" w:eastAsia="Times New Roman" w:hAnsi="Times New Roman" w:cs="Times New Roman"/>
          <w:sz w:val="26"/>
          <w:szCs w:val="26"/>
          <w:lang w:eastAsia="ru-RU"/>
        </w:rPr>
        <w:t>осуществлять</w:t>
      </w:r>
      <w:r w:rsidRPr="000806F7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адресную поддержку профессионального искусства и профессионального творчества;</w:t>
      </w:r>
    </w:p>
    <w:p w:rsidR="00C953F9" w:rsidRPr="000806F7" w:rsidRDefault="00C953F9" w:rsidP="00C953F9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0806F7">
        <w:rPr>
          <w:rFonts w:ascii="Times New Roman" w:eastAsia="Times New Roman" w:hAnsi="Times New Roman" w:cs="Times New Roman"/>
          <w:sz w:val="26"/>
          <w:szCs w:val="26"/>
          <w:lang w:eastAsia="ru-RU"/>
        </w:rPr>
        <w:t>стимулировать народное творчество и культурно-досуговую деятельность;</w:t>
      </w:r>
    </w:p>
    <w:p w:rsidR="00C953F9" w:rsidRPr="000806F7" w:rsidRDefault="00C953F9" w:rsidP="00C953F9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0806F7">
        <w:rPr>
          <w:rFonts w:ascii="Times New Roman" w:eastAsia="Times New Roman" w:hAnsi="Times New Roman" w:cs="Times New Roman"/>
          <w:sz w:val="26"/>
          <w:szCs w:val="26"/>
          <w:lang w:eastAsia="ru-RU"/>
        </w:rPr>
        <w:t>обеспечить сохранность историко-культурного наследия;</w:t>
      </w:r>
    </w:p>
    <w:p w:rsidR="00C953F9" w:rsidRPr="000806F7" w:rsidRDefault="00C953F9" w:rsidP="00C953F9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0806F7">
        <w:rPr>
          <w:rFonts w:ascii="Times New Roman" w:eastAsia="Times New Roman" w:hAnsi="Times New Roman" w:cs="Times New Roman"/>
          <w:sz w:val="26"/>
          <w:szCs w:val="26"/>
          <w:lang w:eastAsia="ru-RU"/>
        </w:rPr>
        <w:t>развивать библиотечное дело;</w:t>
      </w:r>
    </w:p>
    <w:p w:rsidR="00C953F9" w:rsidRPr="000806F7" w:rsidRDefault="00C953F9" w:rsidP="00C953F9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0806F7">
        <w:rPr>
          <w:rFonts w:ascii="Times New Roman" w:eastAsia="Times New Roman" w:hAnsi="Times New Roman" w:cs="Times New Roman"/>
          <w:sz w:val="26"/>
          <w:szCs w:val="26"/>
          <w:lang w:eastAsia="ru-RU"/>
        </w:rPr>
        <w:t>внедрять информационные продукты и технологии в сфере культуры;</w:t>
      </w:r>
    </w:p>
    <w:p w:rsidR="00C953F9" w:rsidRPr="000806F7" w:rsidRDefault="00C953F9" w:rsidP="00C953F9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0806F7">
        <w:rPr>
          <w:rFonts w:ascii="Times New Roman" w:eastAsia="Times New Roman" w:hAnsi="Times New Roman" w:cs="Times New Roman"/>
          <w:sz w:val="26"/>
          <w:szCs w:val="26"/>
          <w:lang w:eastAsia="ru-RU"/>
        </w:rPr>
        <w:t>обновлять специальное оборудование учреждений культуры;</w:t>
      </w:r>
    </w:p>
    <w:p w:rsidR="00C953F9" w:rsidRPr="000806F7" w:rsidRDefault="00C953F9" w:rsidP="00C953F9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0806F7">
        <w:rPr>
          <w:rFonts w:ascii="Times New Roman" w:eastAsia="Times New Roman" w:hAnsi="Times New Roman" w:cs="Times New Roman"/>
          <w:sz w:val="26"/>
          <w:szCs w:val="26"/>
          <w:lang w:eastAsia="ru-RU"/>
        </w:rPr>
        <w:t>осуществлять строительство, реконструкция, техническое переоснащение объектов учреждений культуры;</w:t>
      </w:r>
    </w:p>
    <w:p w:rsidR="00C953F9" w:rsidRPr="005959CE" w:rsidRDefault="00C953F9" w:rsidP="00C953F9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0806F7">
        <w:rPr>
          <w:rFonts w:ascii="Times New Roman" w:eastAsia="Times New Roman" w:hAnsi="Times New Roman" w:cs="Times New Roman"/>
          <w:sz w:val="26"/>
          <w:szCs w:val="26"/>
          <w:lang w:eastAsia="ru-RU"/>
        </w:rPr>
        <w:t>проводить капитальный ремонт муниципальных объектов учреждений культуры.</w:t>
      </w:r>
    </w:p>
    <w:p w:rsidR="00C953F9" w:rsidRPr="005959CE" w:rsidRDefault="00C953F9" w:rsidP="00C953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C953F9" w:rsidRPr="00C953F9" w:rsidRDefault="00C953F9" w:rsidP="00C953F9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r w:rsidRPr="00C953F9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1.5 Физическая культура и спорт</w:t>
      </w:r>
    </w:p>
    <w:p w:rsidR="00C953F9" w:rsidRPr="00C953F9" w:rsidRDefault="00C953F9" w:rsidP="00C953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F5679D" w:rsidRPr="00F5679D" w:rsidRDefault="00F5679D" w:rsidP="00F5679D">
      <w:pPr>
        <w:spacing w:after="12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F5679D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Показатель </w:t>
      </w:r>
      <w:r w:rsidRPr="00A259BE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доли населения, систематически занимающегося физической культурой и спортом</w:t>
      </w:r>
      <w:r w:rsidRPr="00F5679D">
        <w:rPr>
          <w:rFonts w:ascii="Times New Roman" w:eastAsia="Times New Roman" w:hAnsi="Times New Roman" w:cs="Times New Roman"/>
          <w:sz w:val="26"/>
          <w:szCs w:val="26"/>
          <w:lang w:eastAsia="ru-RU"/>
        </w:rPr>
        <w:t>, на 31.12.2014 в среднем по области  составил 16,3%.</w:t>
      </w:r>
      <w:r w:rsidRPr="00F5679D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</w:t>
      </w:r>
      <w:r w:rsidRPr="00F5679D">
        <w:rPr>
          <w:rFonts w:ascii="Times New Roman" w:eastAsia="Times New Roman" w:hAnsi="Times New Roman" w:cs="Times New Roman"/>
          <w:sz w:val="26"/>
          <w:szCs w:val="26"/>
          <w:lang w:eastAsia="ru-RU"/>
        </w:rPr>
        <w:t>Значения, превышающие среднеобластной показатель, достигнуты в 5  из 9 городских округов: г.Шимановск (23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,1</w:t>
      </w:r>
      <w:r w:rsidR="000806F7">
        <w:rPr>
          <w:rFonts w:ascii="Times New Roman" w:eastAsia="Times New Roman" w:hAnsi="Times New Roman" w:cs="Times New Roman"/>
          <w:sz w:val="26"/>
          <w:szCs w:val="26"/>
          <w:lang w:eastAsia="ru-RU"/>
        </w:rPr>
        <w:t>%</w:t>
      </w:r>
      <w:r w:rsidRPr="00F5679D">
        <w:rPr>
          <w:rFonts w:ascii="Times New Roman" w:eastAsia="Times New Roman" w:hAnsi="Times New Roman" w:cs="Times New Roman"/>
          <w:sz w:val="26"/>
          <w:szCs w:val="26"/>
          <w:lang w:eastAsia="ru-RU"/>
        </w:rPr>
        <w:t>), г.Зея (18,9%),  г.Благовещенск (17,2%), г.Белогорск (17,2</w:t>
      </w:r>
      <w:r w:rsidR="000806F7">
        <w:rPr>
          <w:rFonts w:ascii="Times New Roman" w:eastAsia="Times New Roman" w:hAnsi="Times New Roman" w:cs="Times New Roman"/>
          <w:sz w:val="26"/>
          <w:szCs w:val="26"/>
          <w:lang w:eastAsia="ru-RU"/>
        </w:rPr>
        <w:t>%</w:t>
      </w:r>
      <w:r w:rsidRPr="00F5679D">
        <w:rPr>
          <w:rFonts w:ascii="Times New Roman" w:eastAsia="Times New Roman" w:hAnsi="Times New Roman" w:cs="Times New Roman"/>
          <w:sz w:val="26"/>
          <w:szCs w:val="26"/>
          <w:lang w:eastAsia="ru-RU"/>
        </w:rPr>
        <w:t>). г.Тында (16,9</w:t>
      </w:r>
      <w:r w:rsidR="000806F7">
        <w:rPr>
          <w:rFonts w:ascii="Times New Roman" w:eastAsia="Times New Roman" w:hAnsi="Times New Roman" w:cs="Times New Roman"/>
          <w:sz w:val="26"/>
          <w:szCs w:val="26"/>
          <w:lang w:eastAsia="ru-RU"/>
        </w:rPr>
        <w:t>%</w:t>
      </w:r>
      <w:r w:rsidRPr="00F5679D">
        <w:rPr>
          <w:rFonts w:ascii="Times New Roman" w:eastAsia="Times New Roman" w:hAnsi="Times New Roman" w:cs="Times New Roman"/>
          <w:sz w:val="26"/>
          <w:szCs w:val="26"/>
          <w:lang w:eastAsia="ru-RU"/>
        </w:rPr>
        <w:t>), и в 3 из 20 муниципальных районов: Зейский (18,3</w:t>
      </w:r>
      <w:r w:rsidR="000806F7">
        <w:rPr>
          <w:rFonts w:ascii="Times New Roman" w:eastAsia="Times New Roman" w:hAnsi="Times New Roman" w:cs="Times New Roman"/>
          <w:sz w:val="26"/>
          <w:szCs w:val="26"/>
          <w:lang w:eastAsia="ru-RU"/>
        </w:rPr>
        <w:t>%</w:t>
      </w:r>
      <w:r w:rsidRPr="00F5679D">
        <w:rPr>
          <w:rFonts w:ascii="Times New Roman" w:eastAsia="Times New Roman" w:hAnsi="Times New Roman" w:cs="Times New Roman"/>
          <w:sz w:val="26"/>
          <w:szCs w:val="26"/>
          <w:lang w:eastAsia="ru-RU"/>
        </w:rPr>
        <w:t>), Тамбовский (17,7</w:t>
      </w:r>
      <w:r w:rsidR="000806F7">
        <w:rPr>
          <w:rFonts w:ascii="Times New Roman" w:eastAsia="Times New Roman" w:hAnsi="Times New Roman" w:cs="Times New Roman"/>
          <w:sz w:val="26"/>
          <w:szCs w:val="26"/>
          <w:lang w:eastAsia="ru-RU"/>
        </w:rPr>
        <w:t>%</w:t>
      </w:r>
      <w:r w:rsidRPr="00F5679D">
        <w:rPr>
          <w:rFonts w:ascii="Times New Roman" w:eastAsia="Times New Roman" w:hAnsi="Times New Roman" w:cs="Times New Roman"/>
          <w:sz w:val="26"/>
          <w:szCs w:val="26"/>
          <w:lang w:eastAsia="ru-RU"/>
        </w:rPr>
        <w:t>), Мазановский (17,0</w:t>
      </w:r>
      <w:r w:rsidR="000806F7">
        <w:rPr>
          <w:rFonts w:ascii="Times New Roman" w:eastAsia="Times New Roman" w:hAnsi="Times New Roman" w:cs="Times New Roman"/>
          <w:sz w:val="26"/>
          <w:szCs w:val="26"/>
          <w:lang w:eastAsia="ru-RU"/>
        </w:rPr>
        <w:t>%</w:t>
      </w:r>
      <w:r w:rsidR="00DD2361">
        <w:rPr>
          <w:rFonts w:ascii="Times New Roman" w:eastAsia="Times New Roman" w:hAnsi="Times New Roman" w:cs="Times New Roman"/>
          <w:sz w:val="26"/>
          <w:szCs w:val="26"/>
          <w:lang w:eastAsia="ru-RU"/>
        </w:rPr>
        <w:t>)</w:t>
      </w:r>
      <w:r w:rsidRPr="00F5679D">
        <w:rPr>
          <w:rFonts w:ascii="Times New Roman" w:eastAsia="Times New Roman" w:hAnsi="Times New Roman" w:cs="Times New Roman"/>
          <w:sz w:val="26"/>
          <w:szCs w:val="26"/>
          <w:lang w:eastAsia="ru-RU"/>
        </w:rPr>
        <w:t>, самые низкие показатели в Магдагачинском районе (7,3</w:t>
      </w:r>
      <w:r w:rsidR="000806F7">
        <w:rPr>
          <w:rFonts w:ascii="Times New Roman" w:eastAsia="Times New Roman" w:hAnsi="Times New Roman" w:cs="Times New Roman"/>
          <w:sz w:val="26"/>
          <w:szCs w:val="26"/>
          <w:lang w:eastAsia="ru-RU"/>
        </w:rPr>
        <w:t>%</w:t>
      </w:r>
      <w:r w:rsidRPr="00F5679D">
        <w:rPr>
          <w:rFonts w:ascii="Times New Roman" w:eastAsia="Times New Roman" w:hAnsi="Times New Roman" w:cs="Times New Roman"/>
          <w:sz w:val="26"/>
          <w:szCs w:val="26"/>
          <w:lang w:eastAsia="ru-RU"/>
        </w:rPr>
        <w:t>), Белогорском районе (9,6</w:t>
      </w:r>
      <w:r w:rsidR="000806F7">
        <w:rPr>
          <w:rFonts w:ascii="Times New Roman" w:eastAsia="Times New Roman" w:hAnsi="Times New Roman" w:cs="Times New Roman"/>
          <w:sz w:val="26"/>
          <w:szCs w:val="26"/>
          <w:lang w:eastAsia="ru-RU"/>
        </w:rPr>
        <w:t>%</w:t>
      </w:r>
      <w:r w:rsidRPr="00F5679D">
        <w:rPr>
          <w:rFonts w:ascii="Times New Roman" w:eastAsia="Times New Roman" w:hAnsi="Times New Roman" w:cs="Times New Roman"/>
          <w:sz w:val="26"/>
          <w:szCs w:val="26"/>
          <w:lang w:eastAsia="ru-RU"/>
        </w:rPr>
        <w:t>).</w:t>
      </w:r>
    </w:p>
    <w:p w:rsidR="00F5679D" w:rsidRDefault="00F5679D" w:rsidP="00F5679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F5679D">
        <w:rPr>
          <w:rFonts w:ascii="Times New Roman" w:eastAsia="Times New Roman" w:hAnsi="Times New Roman" w:cs="Times New Roman"/>
          <w:sz w:val="26"/>
          <w:szCs w:val="26"/>
          <w:lang w:eastAsia="ru-RU"/>
        </w:rPr>
        <w:t>В сравнении 2013 годом положительная динамика достигнутых значений по вышеуказанному показателю наблюдалась во всех городских округах и муниципальных районах.</w:t>
      </w:r>
    </w:p>
    <w:p w:rsidR="000806F7" w:rsidRDefault="000806F7" w:rsidP="00F5679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DC35FD" w:rsidRPr="000806F7" w:rsidRDefault="000806F7" w:rsidP="000806F7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Д</w:t>
      </w:r>
      <w:r w:rsidRPr="000806F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ол</w:t>
      </w:r>
      <w:r w:rsidR="00361F6B" w:rsidRPr="007A42C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я</w:t>
      </w:r>
      <w:r w:rsidRPr="007A42C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0806F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населения, систематически занимающегося физической культурой и спортом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,%</w:t>
      </w:r>
    </w:p>
    <w:bookmarkStart w:id="2" w:name="_MON_1503402939"/>
    <w:bookmarkEnd w:id="2"/>
    <w:p w:rsidR="00C953F9" w:rsidRPr="00C953F9" w:rsidRDefault="001F479D" w:rsidP="00C953F9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66FF"/>
          <w:sz w:val="26"/>
          <w:szCs w:val="26"/>
          <w:lang w:eastAsia="ru-RU"/>
        </w:rPr>
      </w:pPr>
      <w:r w:rsidRPr="008B52B2">
        <w:rPr>
          <w:rFonts w:ascii="Times New Roman" w:eastAsia="Times New Roman" w:hAnsi="Times New Roman" w:cs="Times New Roman"/>
          <w:b/>
          <w:noProof/>
          <w:sz w:val="26"/>
          <w:szCs w:val="26"/>
          <w:lang w:eastAsia="ru-RU"/>
        </w:rPr>
        <w:object w:dxaOrig="9955" w:dyaOrig="434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15pt;height:180.85pt" o:ole="">
            <v:imagedata r:id="rId26" o:title="" croptop="-3717f" cropbottom="-3178f" cropleft="-1266f" cropright="-779f"/>
            <o:lock v:ext="edit" aspectratio="f"/>
          </v:shape>
          <o:OLEObject Type="Embed" ProgID="Excel.Sheet.8" ShapeID="_x0000_i1025" DrawAspect="Content" ObjectID="_1505119965" r:id="rId27"/>
        </w:object>
      </w:r>
    </w:p>
    <w:p w:rsidR="00C953F9" w:rsidRPr="000806F7" w:rsidRDefault="00C953F9" w:rsidP="00C953F9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bCs/>
          <w:i/>
          <w:sz w:val="26"/>
          <w:szCs w:val="26"/>
          <w:lang w:eastAsia="ru-RU"/>
        </w:rPr>
      </w:pPr>
      <w:r w:rsidRPr="000806F7">
        <w:rPr>
          <w:rFonts w:ascii="Times New Roman" w:eastAsia="Times New Roman" w:hAnsi="Times New Roman" w:cs="Times New Roman"/>
          <w:b/>
          <w:bCs/>
          <w:i/>
          <w:sz w:val="26"/>
          <w:szCs w:val="26"/>
          <w:lang w:eastAsia="ru-RU"/>
        </w:rPr>
        <w:t>В целях повышения эффективности деятельности в сфере физической культуры и спорта необходимо:</w:t>
      </w:r>
    </w:p>
    <w:p w:rsidR="00B82220" w:rsidRPr="000806F7" w:rsidRDefault="00B82220" w:rsidP="00B82220">
      <w:pPr>
        <w:spacing w:after="0" w:line="322" w:lineRule="exact"/>
        <w:ind w:left="40" w:right="40" w:firstLine="669"/>
        <w:jc w:val="both"/>
        <w:rPr>
          <w:rFonts w:ascii="Times New Roman" w:eastAsia="Times New Roman" w:hAnsi="Times New Roman" w:cs="Times New Roman"/>
          <w:sz w:val="26"/>
          <w:szCs w:val="26"/>
          <w:lang w:val="ru"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val="ru" w:eastAsia="ru-RU"/>
        </w:rPr>
        <w:t xml:space="preserve">повышать квалификацию </w:t>
      </w:r>
      <w:r w:rsidRPr="000806F7">
        <w:rPr>
          <w:rFonts w:ascii="Times New Roman" w:eastAsia="Times New Roman" w:hAnsi="Times New Roman" w:cs="Times New Roman"/>
          <w:sz w:val="26"/>
          <w:szCs w:val="26"/>
          <w:lang w:val="ru" w:eastAsia="ru-RU"/>
        </w:rPr>
        <w:t>кадрового состава работников в области физической культуры и спорта;</w:t>
      </w:r>
    </w:p>
    <w:p w:rsidR="00B82220" w:rsidRDefault="00B82220" w:rsidP="0094608D">
      <w:pPr>
        <w:spacing w:after="0" w:line="322" w:lineRule="exact"/>
        <w:ind w:left="40" w:right="40" w:firstLine="669"/>
        <w:jc w:val="both"/>
        <w:rPr>
          <w:rFonts w:ascii="Times New Roman" w:eastAsia="Times New Roman" w:hAnsi="Times New Roman" w:cs="Times New Roman"/>
          <w:sz w:val="26"/>
          <w:szCs w:val="26"/>
          <w:lang w:val="ru"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val="ru" w:eastAsia="ru-RU"/>
        </w:rPr>
        <w:t>пров</w:t>
      </w:r>
      <w:r w:rsidR="009F5FD9">
        <w:rPr>
          <w:rFonts w:ascii="Times New Roman" w:eastAsia="Times New Roman" w:hAnsi="Times New Roman" w:cs="Times New Roman"/>
          <w:sz w:val="26"/>
          <w:szCs w:val="26"/>
          <w:lang w:val="ru" w:eastAsia="ru-RU"/>
        </w:rPr>
        <w:t>одить</w:t>
      </w:r>
      <w:r>
        <w:rPr>
          <w:rFonts w:ascii="Times New Roman" w:eastAsia="Times New Roman" w:hAnsi="Times New Roman" w:cs="Times New Roman"/>
          <w:sz w:val="26"/>
          <w:szCs w:val="26"/>
          <w:lang w:val="ru" w:eastAsia="ru-RU"/>
        </w:rPr>
        <w:t xml:space="preserve"> работу по привлечению населения к </w:t>
      </w:r>
      <w:r w:rsidRPr="000806F7">
        <w:rPr>
          <w:rFonts w:ascii="Times New Roman" w:eastAsia="Times New Roman" w:hAnsi="Times New Roman" w:cs="Times New Roman"/>
          <w:sz w:val="26"/>
          <w:szCs w:val="26"/>
          <w:lang w:val="ru" w:eastAsia="ru-RU"/>
        </w:rPr>
        <w:t>систематически</w:t>
      </w:r>
      <w:r>
        <w:rPr>
          <w:rFonts w:ascii="Times New Roman" w:eastAsia="Times New Roman" w:hAnsi="Times New Roman" w:cs="Times New Roman"/>
          <w:sz w:val="26"/>
          <w:szCs w:val="26"/>
          <w:lang w:val="ru" w:eastAsia="ru-RU"/>
        </w:rPr>
        <w:t>м</w:t>
      </w:r>
      <w:r w:rsidRPr="000806F7">
        <w:rPr>
          <w:rFonts w:ascii="Times New Roman" w:eastAsia="Times New Roman" w:hAnsi="Times New Roman" w:cs="Times New Roman"/>
          <w:sz w:val="26"/>
          <w:szCs w:val="26"/>
          <w:lang w:val="ru" w:eastAsia="ru-RU"/>
        </w:rPr>
        <w:t xml:space="preserve"> зан</w:t>
      </w:r>
      <w:r>
        <w:rPr>
          <w:rFonts w:ascii="Times New Roman" w:eastAsia="Times New Roman" w:hAnsi="Times New Roman" w:cs="Times New Roman"/>
          <w:sz w:val="26"/>
          <w:szCs w:val="26"/>
          <w:lang w:val="ru" w:eastAsia="ru-RU"/>
        </w:rPr>
        <w:t xml:space="preserve">ятиям </w:t>
      </w:r>
      <w:r w:rsidRPr="000806F7">
        <w:rPr>
          <w:rFonts w:ascii="Times New Roman" w:eastAsia="Times New Roman" w:hAnsi="Times New Roman" w:cs="Times New Roman"/>
          <w:sz w:val="26"/>
          <w:szCs w:val="26"/>
          <w:lang w:val="ru" w:eastAsia="ru-RU"/>
        </w:rPr>
        <w:t>физической культурой и спортом;</w:t>
      </w:r>
    </w:p>
    <w:p w:rsidR="0094608D" w:rsidRDefault="00B82220" w:rsidP="00B82220">
      <w:pPr>
        <w:spacing w:after="0" w:line="322" w:lineRule="exact"/>
        <w:ind w:left="40" w:right="40" w:firstLine="669"/>
        <w:jc w:val="both"/>
        <w:rPr>
          <w:rFonts w:ascii="Times New Roman" w:eastAsia="Times New Roman" w:hAnsi="Times New Roman" w:cs="Times New Roman"/>
          <w:sz w:val="26"/>
          <w:szCs w:val="26"/>
          <w:lang w:val="ru"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val="ru" w:eastAsia="ru-RU"/>
        </w:rPr>
        <w:t>у</w:t>
      </w:r>
      <w:r w:rsidR="0094608D" w:rsidRPr="000806F7">
        <w:rPr>
          <w:rFonts w:ascii="Times New Roman" w:eastAsia="Times New Roman" w:hAnsi="Times New Roman" w:cs="Times New Roman"/>
          <w:sz w:val="26"/>
          <w:szCs w:val="26"/>
          <w:lang w:val="ru" w:eastAsia="ru-RU"/>
        </w:rPr>
        <w:t xml:space="preserve">величить количество спортивных сооружений, в том числе шаговой доступности по месту жительства, а также адаптированных спортивных объектов </w:t>
      </w:r>
      <w:r w:rsidR="0094608D" w:rsidRPr="000806F7">
        <w:rPr>
          <w:rFonts w:ascii="Times New Roman" w:eastAsia="Times New Roman" w:hAnsi="Times New Roman" w:cs="Times New Roman"/>
          <w:sz w:val="26"/>
          <w:szCs w:val="26"/>
          <w:lang w:val="ru" w:eastAsia="ru-RU"/>
        </w:rPr>
        <w:lastRenderedPageBreak/>
        <w:t>для занятий с инвалидами и людьми с ограниченными физическими возм</w:t>
      </w:r>
      <w:r>
        <w:rPr>
          <w:rFonts w:ascii="Times New Roman" w:eastAsia="Times New Roman" w:hAnsi="Times New Roman" w:cs="Times New Roman"/>
          <w:sz w:val="26"/>
          <w:szCs w:val="26"/>
          <w:lang w:val="ru" w:eastAsia="ru-RU"/>
        </w:rPr>
        <w:t>ожностями.</w:t>
      </w:r>
    </w:p>
    <w:p w:rsidR="00B82220" w:rsidRPr="000806F7" w:rsidRDefault="00B82220" w:rsidP="00B82220">
      <w:pPr>
        <w:spacing w:after="0" w:line="322" w:lineRule="exact"/>
        <w:ind w:left="40" w:right="40" w:firstLine="669"/>
        <w:jc w:val="both"/>
        <w:rPr>
          <w:rFonts w:ascii="Times New Roman" w:eastAsia="Times New Roman" w:hAnsi="Times New Roman" w:cs="Times New Roman"/>
          <w:sz w:val="26"/>
          <w:szCs w:val="26"/>
          <w:lang w:val="ru" w:eastAsia="ru-RU"/>
        </w:rPr>
      </w:pPr>
    </w:p>
    <w:p w:rsidR="007C37C4" w:rsidRPr="000806F7" w:rsidRDefault="007C37C4" w:rsidP="000806F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r w:rsidRPr="000806F7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1.6 Жилищное строительство и обеспечение граждан жильём</w:t>
      </w:r>
    </w:p>
    <w:p w:rsidR="007C37C4" w:rsidRPr="000806F7" w:rsidRDefault="007C37C4" w:rsidP="007C37C4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6C406D" w:rsidRPr="000806F7" w:rsidRDefault="006C406D" w:rsidP="008A40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0806F7">
        <w:rPr>
          <w:rFonts w:ascii="Times New Roman" w:eastAsia="Times New Roman" w:hAnsi="Times New Roman" w:cs="Times New Roman"/>
          <w:sz w:val="26"/>
          <w:szCs w:val="26"/>
          <w:lang w:eastAsia="ru-RU"/>
        </w:rPr>
        <w:t>На территории области за 2014 год организациями всех форм собственности введено в эксплуатацию 6244 квартир общей площадью 343,5 тыс. кв. м, или 94,5% к уровню 2013 года. Индивидуальными застройщиками за счет собственных и заемных средств введена 501 квартира общей площадью 53,9 тыс. кв. м, или 15,9% от введенной площади жилых домов. За счет бюджетных средств введено в действие 80,91 тыс. кв. м жилья.</w:t>
      </w:r>
    </w:p>
    <w:p w:rsidR="008A4073" w:rsidRPr="000806F7" w:rsidRDefault="006C406D" w:rsidP="008A40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0806F7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Средний </w:t>
      </w:r>
      <w:r w:rsidRPr="000806F7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уровень обеспеченности общей площадью жилых помещений, приходящаяся в среднем на 1 жителя области</w:t>
      </w:r>
      <w:r w:rsidRPr="000806F7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в 2014 году составил – 23,8 кв.м, выше на 2,5% чем в 2013 году (23,2%).</w:t>
      </w:r>
    </w:p>
    <w:p w:rsidR="00EF78F9" w:rsidRPr="006C406D" w:rsidRDefault="00EF78F9" w:rsidP="00EF78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6C406D">
        <w:rPr>
          <w:rFonts w:ascii="Times New Roman" w:eastAsia="Times New Roman" w:hAnsi="Times New Roman" w:cs="Times New Roman"/>
          <w:sz w:val="26"/>
          <w:szCs w:val="26"/>
          <w:lang w:eastAsia="ru-RU"/>
        </w:rPr>
        <w:t>В 2014 году среднеобластной уровень обеспеченности общей  площадью жилых помещений, приходящийся в среднем на 1 жителя превышен в городских округах: Зея (24,7 кв.м.), Райчихинск (29,3 кв.м ), пгт Прогресс (28,7 кв.м),  Свободный (24,2 кв.м), Тында (26,4 кв.м), в муниципальных районах: Архаринский (25,6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6C406D">
        <w:rPr>
          <w:rFonts w:ascii="Times New Roman" w:eastAsia="Times New Roman" w:hAnsi="Times New Roman" w:cs="Times New Roman"/>
          <w:sz w:val="26"/>
          <w:szCs w:val="26"/>
          <w:lang w:eastAsia="ru-RU"/>
        </w:rPr>
        <w:t>кв.м), Бурейский (25,7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6C406D">
        <w:rPr>
          <w:rFonts w:ascii="Times New Roman" w:eastAsia="Times New Roman" w:hAnsi="Times New Roman" w:cs="Times New Roman"/>
          <w:sz w:val="26"/>
          <w:szCs w:val="26"/>
          <w:lang w:eastAsia="ru-RU"/>
        </w:rPr>
        <w:t>кв.м), Завитинский (33,0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6C406D">
        <w:rPr>
          <w:rFonts w:ascii="Times New Roman" w:eastAsia="Times New Roman" w:hAnsi="Times New Roman" w:cs="Times New Roman"/>
          <w:sz w:val="26"/>
          <w:szCs w:val="26"/>
          <w:lang w:eastAsia="ru-RU"/>
        </w:rPr>
        <w:t>кв.м), Зейский (23,8 кв.м), Магдагачинский (28,7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6C406D">
        <w:rPr>
          <w:rFonts w:ascii="Times New Roman" w:eastAsia="Times New Roman" w:hAnsi="Times New Roman" w:cs="Times New Roman"/>
          <w:sz w:val="26"/>
          <w:szCs w:val="26"/>
          <w:lang w:eastAsia="ru-RU"/>
        </w:rPr>
        <w:t>кв.м), Ромненский (26,3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6C406D">
        <w:rPr>
          <w:rFonts w:ascii="Times New Roman" w:eastAsia="Times New Roman" w:hAnsi="Times New Roman" w:cs="Times New Roman"/>
          <w:sz w:val="26"/>
          <w:szCs w:val="26"/>
          <w:lang w:eastAsia="ru-RU"/>
        </w:rPr>
        <w:t>кв.м), Сковородинский (27,2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6C406D">
        <w:rPr>
          <w:rFonts w:ascii="Times New Roman" w:eastAsia="Times New Roman" w:hAnsi="Times New Roman" w:cs="Times New Roman"/>
          <w:sz w:val="26"/>
          <w:szCs w:val="26"/>
          <w:lang w:eastAsia="ru-RU"/>
        </w:rPr>
        <w:t>кв.м), Тындинский (25,5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6C406D">
        <w:rPr>
          <w:rFonts w:ascii="Times New Roman" w:eastAsia="Times New Roman" w:hAnsi="Times New Roman" w:cs="Times New Roman"/>
          <w:sz w:val="26"/>
          <w:szCs w:val="26"/>
          <w:lang w:eastAsia="ru-RU"/>
        </w:rPr>
        <w:t>кв.м.). Низкий уровень обеспеченности общей площадью жилых помещений, приходящийся в среднем на одного жителя  отмечен в муниципальных районах: Свободненнском (18,9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6C406D">
        <w:rPr>
          <w:rFonts w:ascii="Times New Roman" w:eastAsia="Times New Roman" w:hAnsi="Times New Roman" w:cs="Times New Roman"/>
          <w:sz w:val="26"/>
          <w:szCs w:val="26"/>
          <w:lang w:eastAsia="ru-RU"/>
        </w:rPr>
        <w:t>кв.м), Константиновский (20,7кв.м), Белогорский  (19,6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6C406D">
        <w:rPr>
          <w:rFonts w:ascii="Times New Roman" w:eastAsia="Times New Roman" w:hAnsi="Times New Roman" w:cs="Times New Roman"/>
          <w:sz w:val="26"/>
          <w:szCs w:val="26"/>
          <w:lang w:eastAsia="ru-RU"/>
        </w:rPr>
        <w:t>кв.м).</w:t>
      </w:r>
    </w:p>
    <w:p w:rsidR="008A4073" w:rsidRDefault="008A4073" w:rsidP="008A40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8A4073" w:rsidRPr="002E5C52" w:rsidRDefault="008A4073" w:rsidP="008A4073">
      <w:pPr>
        <w:spacing w:after="0" w:line="0" w:lineRule="atLeast"/>
        <w:ind w:left="20" w:right="20" w:firstLine="689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2E5C52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Общая площадь жилых помещений, приходящаяся в среднем на 1 жителя области, кв.метров</w:t>
      </w:r>
    </w:p>
    <w:p w:rsidR="008A4073" w:rsidRDefault="008A4073" w:rsidP="008A4073">
      <w:pPr>
        <w:spacing w:after="0" w:line="0" w:lineRule="atLeast"/>
        <w:ind w:left="20" w:right="20" w:firstLine="689"/>
        <w:jc w:val="center"/>
        <w:rPr>
          <w:rFonts w:ascii="Times New Roman" w:eastAsia="Times New Roman" w:hAnsi="Times New Roman" w:cs="Times New Roman"/>
          <w:b/>
          <w:sz w:val="26"/>
          <w:szCs w:val="26"/>
          <w:highlight w:val="yellow"/>
          <w:lang w:eastAsia="ru-RU"/>
        </w:rPr>
      </w:pPr>
    </w:p>
    <w:p w:rsidR="008A4073" w:rsidRDefault="008A4073" w:rsidP="008A407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highlight w:val="yellow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2898FADB" wp14:editId="0FDC7948">
                <wp:simplePos x="0" y="0"/>
                <wp:positionH relativeFrom="column">
                  <wp:posOffset>4895215</wp:posOffset>
                </wp:positionH>
                <wp:positionV relativeFrom="paragraph">
                  <wp:posOffset>337185</wp:posOffset>
                </wp:positionV>
                <wp:extent cx="786765" cy="499110"/>
                <wp:effectExtent l="95250" t="57150" r="32385" b="53340"/>
                <wp:wrapNone/>
                <wp:docPr id="77" name="Стрелка вверх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6765" cy="499110"/>
                        </a:xfrm>
                        <a:prstGeom prst="upArrow">
                          <a:avLst/>
                        </a:prstGeom>
                        <a:solidFill>
                          <a:srgbClr val="243DFA"/>
                        </a:solidFill>
                        <a:ln w="25400" cap="flat" cmpd="sng" algn="ctr">
                          <a:solidFill>
                            <a:srgbClr val="243DFA"/>
                          </a:solidFill>
                          <a:prstDash val="solid"/>
                        </a:ln>
                        <a:effectLst/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  <a:bevelB/>
                        </a:sp3d>
                      </wps:spPr>
                      <wps:txbx>
                        <w:txbxContent>
                          <w:p w:rsidR="007C66D2" w:rsidRDefault="007C66D2" w:rsidP="008A4073">
                            <w:pPr>
                              <w:pStyle w:val="a6"/>
                              <w:spacing w:before="0" w:after="0"/>
                              <w:jc w:val="center"/>
                              <w:textAlignment w:val="baseline"/>
                              <w:rPr>
                                <w:sz w:val="22"/>
                              </w:rPr>
                            </w:pPr>
                            <w:r>
                              <w:rPr>
                                <w:color w:val="FFFFFF" w:themeColor="light1"/>
                                <w:kern w:val="24"/>
                                <w:szCs w:val="32"/>
                              </w:rPr>
                              <w:t>14</w:t>
                            </w:r>
                          </w:p>
                        </w:txbxContent>
                      </wps:txbx>
                      <wps:bodyPr wrap="square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верх 77" o:spid="_x0000_s1044" type="#_x0000_t68" style="position:absolute;left:0;text-align:left;margin-left:385.45pt;margin-top:26.55pt;width:61.95pt;height:39.3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" adj="10800" fillcolor="#243dfa" strokecolor="#243dfa" strokeweight="2pt">
                <v:textbox>
                  <w:txbxContent>
                    <w:p w:rsidR="00664C58" w:rsidRDefault="00664C58" w:rsidP="008A4073">
                      <w:pPr>
                        <w:pStyle w:val="a6"/>
                        <w:spacing w:before="0" w:after="0"/>
                        <w:jc w:val="center"/>
                        <w:textAlignment w:val="baseline"/>
                        <w:rPr>
                          <w:sz w:val="22"/>
                        </w:rPr>
                      </w:pPr>
                      <w:r>
                        <w:rPr>
                          <w:color w:val="FFFFFF" w:themeColor="light1"/>
                          <w:kern w:val="24"/>
                          <w:szCs w:val="32"/>
                        </w:rPr>
                        <w:t>14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18256AD8" wp14:editId="6E808FF9">
                <wp:simplePos x="0" y="0"/>
                <wp:positionH relativeFrom="column">
                  <wp:posOffset>4895215</wp:posOffset>
                </wp:positionH>
                <wp:positionV relativeFrom="paragraph">
                  <wp:posOffset>836930</wp:posOffset>
                </wp:positionV>
                <wp:extent cx="786765" cy="393700"/>
                <wp:effectExtent l="95250" t="57150" r="13335" b="63500"/>
                <wp:wrapNone/>
                <wp:docPr id="76" name="Стрелка вниз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6765" cy="393065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  <a:bevelB/>
                        </a:sp3d>
                      </wps:spPr>
                      <wps:txbx>
                        <w:txbxContent>
                          <w:p w:rsidR="007C66D2" w:rsidRDefault="007C66D2" w:rsidP="008A4073">
                            <w:pPr>
                              <w:pStyle w:val="a6"/>
                              <w:spacing w:before="0" w:after="0"/>
                              <w:jc w:val="center"/>
                              <w:textAlignment w:val="baseline"/>
                              <w:rPr>
                                <w:sz w:val="22"/>
                              </w:rPr>
                            </w:pPr>
                            <w:r>
                              <w:rPr>
                                <w:color w:val="FFFFFF" w:themeColor="light1"/>
                                <w:kern w:val="24"/>
                                <w:szCs w:val="28"/>
                              </w:rPr>
                              <w:t xml:space="preserve">17 </w:t>
                            </w:r>
                          </w:p>
                        </w:txbxContent>
                      </wps:txbx>
                      <wps:bodyPr wrap="square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низ 76" o:spid="_x0000_s1045" type="#_x0000_t67" style="position:absolute;left:0;text-align:left;margin-left:385.45pt;margin-top:65.9pt;width:61.95pt;height:31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" adj="10800" fillcolor="red" strokecolor="red" strokeweight="2pt">
                <v:textbox>
                  <w:txbxContent>
                    <w:p w:rsidR="00664C58" w:rsidRDefault="00664C58" w:rsidP="008A4073">
                      <w:pPr>
                        <w:pStyle w:val="a6"/>
                        <w:spacing w:before="0" w:after="0"/>
                        <w:jc w:val="center"/>
                        <w:textAlignment w:val="baseline"/>
                        <w:rPr>
                          <w:sz w:val="22"/>
                        </w:rPr>
                      </w:pPr>
                      <w:r>
                        <w:rPr>
                          <w:color w:val="FFFFFF" w:themeColor="light1"/>
                          <w:kern w:val="24"/>
                          <w:szCs w:val="28"/>
                        </w:rPr>
                        <w:t xml:space="preserve">17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26"/>
          <w:szCs w:val="26"/>
          <w:lang w:eastAsia="ru-RU"/>
        </w:rPr>
        <w:drawing>
          <wp:inline distT="0" distB="0" distL="0" distR="0" wp14:anchorId="55202370" wp14:editId="4CFC73C0">
            <wp:extent cx="6177280" cy="3338830"/>
            <wp:effectExtent l="0" t="0" r="0" b="0"/>
            <wp:docPr id="51" name="Диаграмма 5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</wp:inline>
        </w:drawing>
      </w:r>
    </w:p>
    <w:p w:rsidR="006C406D" w:rsidRPr="006C406D" w:rsidRDefault="006C406D" w:rsidP="006C40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6C406D">
        <w:rPr>
          <w:rFonts w:ascii="Times New Roman" w:eastAsia="Times New Roman" w:hAnsi="Times New Roman" w:cs="Times New Roman"/>
          <w:sz w:val="26"/>
          <w:szCs w:val="26"/>
          <w:lang w:eastAsia="ru-RU"/>
        </w:rPr>
        <w:t>В 2014 году лидирующее место по объемам вводимого жилья в области занимает г.Благовещенск, на долю которого приходится 39,9</w:t>
      </w:r>
      <w:r w:rsidR="000806F7">
        <w:rPr>
          <w:rFonts w:ascii="Times New Roman" w:eastAsia="Times New Roman" w:hAnsi="Times New Roman" w:cs="Times New Roman"/>
          <w:sz w:val="26"/>
          <w:szCs w:val="26"/>
          <w:lang w:eastAsia="ru-RU"/>
        </w:rPr>
        <w:t>%</w:t>
      </w:r>
      <w:r w:rsidRPr="006C406D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введенного жилья по области. На втором месте находится Благовещенский район – 13,3</w:t>
      </w:r>
      <w:r w:rsidR="000806F7">
        <w:rPr>
          <w:rFonts w:ascii="Times New Roman" w:eastAsia="Times New Roman" w:hAnsi="Times New Roman" w:cs="Times New Roman"/>
          <w:sz w:val="26"/>
          <w:szCs w:val="26"/>
          <w:lang w:eastAsia="ru-RU"/>
        </w:rPr>
        <w:t>%</w:t>
      </w:r>
      <w:r w:rsidRPr="006C406D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от </w:t>
      </w:r>
      <w:r w:rsidRPr="006C406D">
        <w:rPr>
          <w:rFonts w:ascii="Times New Roman" w:eastAsia="Times New Roman" w:hAnsi="Times New Roman" w:cs="Times New Roman"/>
          <w:sz w:val="26"/>
          <w:szCs w:val="26"/>
          <w:lang w:eastAsia="ru-RU"/>
        </w:rPr>
        <w:lastRenderedPageBreak/>
        <w:t>областного уровня, на третьем месте г.Тында с долей 9,4%, на четвертом месте г. Белогорск с долей 9,3%.</w:t>
      </w:r>
    </w:p>
    <w:p w:rsidR="006C406D" w:rsidRPr="006C406D" w:rsidRDefault="006C406D" w:rsidP="006C40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6C406D">
        <w:rPr>
          <w:rFonts w:ascii="Times New Roman" w:eastAsia="Times New Roman" w:hAnsi="Times New Roman" w:cs="Times New Roman"/>
          <w:sz w:val="26"/>
          <w:szCs w:val="26"/>
          <w:lang w:eastAsia="ru-RU"/>
        </w:rPr>
        <w:t>К проблемам, оказывающим негативное воздействие на объемы строительства жилья, следует отнести:</w:t>
      </w:r>
    </w:p>
    <w:p w:rsidR="006C406D" w:rsidRPr="006C406D" w:rsidRDefault="006B5765" w:rsidP="006C40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п</w:t>
      </w:r>
      <w:r w:rsidR="006C406D" w:rsidRPr="006C406D">
        <w:rPr>
          <w:rFonts w:ascii="Times New Roman" w:eastAsia="Times New Roman" w:hAnsi="Times New Roman" w:cs="Times New Roman"/>
          <w:sz w:val="26"/>
          <w:szCs w:val="26"/>
          <w:lang w:eastAsia="ru-RU"/>
        </w:rPr>
        <w:t>олучение технических условий на подключение объектов к инженерным коммуникациям и при получении разрешения на ввод построенных объектов в эксплуатацию;</w:t>
      </w:r>
    </w:p>
    <w:p w:rsidR="006C406D" w:rsidRPr="006C406D" w:rsidRDefault="006B5765" w:rsidP="006C40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о</w:t>
      </w:r>
      <w:r w:rsidR="006C406D" w:rsidRPr="006C406D">
        <w:rPr>
          <w:rFonts w:ascii="Times New Roman" w:eastAsia="Times New Roman" w:hAnsi="Times New Roman" w:cs="Times New Roman"/>
          <w:sz w:val="26"/>
          <w:szCs w:val="26"/>
          <w:lang w:eastAsia="ru-RU"/>
        </w:rPr>
        <w:t>тсутствие подготовленных к застройке земельных участков, обеспеченных коммунальной инфраструктурой;</w:t>
      </w:r>
    </w:p>
    <w:p w:rsidR="006C406D" w:rsidRPr="006C406D" w:rsidRDefault="006B5765" w:rsidP="006C40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н</w:t>
      </w:r>
      <w:r w:rsidR="006C406D" w:rsidRPr="006C406D">
        <w:rPr>
          <w:rFonts w:ascii="Times New Roman" w:eastAsia="Times New Roman" w:hAnsi="Times New Roman" w:cs="Times New Roman"/>
          <w:sz w:val="26"/>
          <w:szCs w:val="26"/>
          <w:lang w:eastAsia="ru-RU"/>
        </w:rPr>
        <w:t>ехватка мощностей тепло- и энергоснабжения:</w:t>
      </w:r>
    </w:p>
    <w:p w:rsidR="006C406D" w:rsidRPr="006C406D" w:rsidRDefault="006B5765" w:rsidP="006C40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н</w:t>
      </w:r>
      <w:r w:rsidR="006C406D" w:rsidRPr="006C406D">
        <w:rPr>
          <w:rFonts w:ascii="Times New Roman" w:eastAsia="Times New Roman" w:hAnsi="Times New Roman" w:cs="Times New Roman"/>
          <w:sz w:val="26"/>
          <w:szCs w:val="26"/>
          <w:lang w:eastAsia="ru-RU"/>
        </w:rPr>
        <w:t>едоступность для большинства застройщиков кредитных ресурсов для осуществления строительства;</w:t>
      </w:r>
    </w:p>
    <w:p w:rsidR="006C406D" w:rsidRPr="006C406D" w:rsidRDefault="006B5765" w:rsidP="006C40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к</w:t>
      </w:r>
      <w:r w:rsidR="006C406D" w:rsidRPr="006C406D">
        <w:rPr>
          <w:rFonts w:ascii="Times New Roman" w:eastAsia="Times New Roman" w:hAnsi="Times New Roman" w:cs="Times New Roman"/>
          <w:sz w:val="26"/>
          <w:szCs w:val="26"/>
          <w:lang w:eastAsia="ru-RU"/>
        </w:rPr>
        <w:t>адровая проблема в отрасли;</w:t>
      </w:r>
    </w:p>
    <w:p w:rsidR="006C406D" w:rsidRPr="006C406D" w:rsidRDefault="006B5765" w:rsidP="006C40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н</w:t>
      </w:r>
      <w:r w:rsidR="006C406D" w:rsidRPr="006C406D">
        <w:rPr>
          <w:rFonts w:ascii="Times New Roman" w:eastAsia="Times New Roman" w:hAnsi="Times New Roman" w:cs="Times New Roman"/>
          <w:sz w:val="26"/>
          <w:szCs w:val="26"/>
          <w:lang w:eastAsia="ru-RU"/>
        </w:rPr>
        <w:t>изкий уровень доходов населения;</w:t>
      </w:r>
    </w:p>
    <w:p w:rsidR="006C406D" w:rsidRPr="006C406D" w:rsidRDefault="006B5765" w:rsidP="006C40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у</w:t>
      </w:r>
      <w:r w:rsidR="006C406D" w:rsidRPr="006C406D">
        <w:rPr>
          <w:rFonts w:ascii="Times New Roman" w:eastAsia="Times New Roman" w:hAnsi="Times New Roman" w:cs="Times New Roman"/>
          <w:sz w:val="26"/>
          <w:szCs w:val="26"/>
          <w:lang w:eastAsia="ru-RU"/>
        </w:rPr>
        <w:t>величение требований к граждан</w:t>
      </w:r>
      <w:r w:rsidR="00574DB6">
        <w:rPr>
          <w:rFonts w:ascii="Times New Roman" w:eastAsia="Times New Roman" w:hAnsi="Times New Roman" w:cs="Times New Roman"/>
          <w:sz w:val="26"/>
          <w:szCs w:val="26"/>
          <w:lang w:eastAsia="ru-RU"/>
        </w:rPr>
        <w:t>ам, желающим вступить в ипотеку.</w:t>
      </w:r>
    </w:p>
    <w:p w:rsidR="008A4073" w:rsidRPr="00F461BE" w:rsidRDefault="008A4073" w:rsidP="008A40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/>
          <w:sz w:val="26"/>
          <w:szCs w:val="26"/>
          <w:lang w:eastAsia="ru-RU"/>
        </w:rPr>
      </w:pPr>
      <w:r w:rsidRPr="00F461BE">
        <w:rPr>
          <w:rFonts w:ascii="Times New Roman" w:eastAsia="Times New Roman" w:hAnsi="Times New Roman" w:cs="Times New Roman"/>
          <w:b/>
          <w:bCs/>
          <w:i/>
          <w:sz w:val="26"/>
          <w:szCs w:val="26"/>
          <w:lang w:eastAsia="ru-RU"/>
        </w:rPr>
        <w:t>В целях повышения эффективности деятельности в сфере жилищного строительства и обеспечения жильем граждан необходимо:</w:t>
      </w:r>
    </w:p>
    <w:p w:rsidR="008A4073" w:rsidRPr="00F461BE" w:rsidRDefault="008A4073" w:rsidP="006B576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F461BE">
        <w:rPr>
          <w:rFonts w:ascii="Times New Roman" w:eastAsia="Times New Roman" w:hAnsi="Times New Roman" w:cs="Times New Roman"/>
          <w:sz w:val="26"/>
          <w:szCs w:val="26"/>
          <w:lang w:eastAsia="ru-RU"/>
        </w:rPr>
        <w:t>проводить анализ наличия свободных земельных участков, пригодных для строительства, разрабатывать схем прокладки инженерных коммуникаций к площадкам перспективной застройки;</w:t>
      </w:r>
    </w:p>
    <w:p w:rsidR="008A4073" w:rsidRPr="00F461BE" w:rsidRDefault="008A4073" w:rsidP="006B576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F461BE">
        <w:rPr>
          <w:rFonts w:ascii="Times New Roman" w:eastAsia="Times New Roman" w:hAnsi="Times New Roman" w:cs="Times New Roman"/>
          <w:sz w:val="26"/>
          <w:szCs w:val="26"/>
          <w:lang w:eastAsia="ru-RU"/>
        </w:rPr>
        <w:t>предусмотреть в бюджетах муниципальных образований денежные средства, необходимые для разработки документов территориального планирования и градостроительного зонирования;</w:t>
      </w:r>
    </w:p>
    <w:p w:rsidR="008A4073" w:rsidRPr="00F461BE" w:rsidRDefault="008A4073" w:rsidP="006B576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F461BE">
        <w:rPr>
          <w:rFonts w:ascii="Times New Roman" w:eastAsia="Times New Roman" w:hAnsi="Times New Roman" w:cs="Times New Roman"/>
          <w:sz w:val="26"/>
          <w:szCs w:val="26"/>
          <w:lang w:eastAsia="ru-RU"/>
        </w:rPr>
        <w:t>ускорить процесс формирования земельных участков в целях жилищного строительства;</w:t>
      </w:r>
    </w:p>
    <w:p w:rsidR="008A4073" w:rsidRPr="00F461BE" w:rsidRDefault="008A4073" w:rsidP="006B576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F461BE">
        <w:rPr>
          <w:rFonts w:ascii="Times New Roman" w:eastAsia="Times New Roman" w:hAnsi="Times New Roman" w:cs="Times New Roman"/>
          <w:sz w:val="26"/>
          <w:szCs w:val="26"/>
          <w:lang w:eastAsia="ru-RU"/>
        </w:rPr>
        <w:t>продолжить работу по ведению государственного земельного кадастра  и учета объектов недвижимости на территории городских округов и муниципальных районов.</w:t>
      </w:r>
    </w:p>
    <w:p w:rsidR="0018671E" w:rsidRPr="00F461BE" w:rsidRDefault="0018671E" w:rsidP="006B576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8A4073" w:rsidRDefault="008A4073" w:rsidP="008A4073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1.7 Жилищно-коммунальное хозяйство</w:t>
      </w:r>
    </w:p>
    <w:p w:rsidR="008A4073" w:rsidRDefault="008A4073" w:rsidP="008A407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B74BDB" w:rsidRPr="00B74BDB" w:rsidRDefault="00B74BDB" w:rsidP="00B74BD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74BDB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В 2014 году </w:t>
      </w:r>
      <w:r w:rsidRPr="00F461BE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доля многоквартирных домов, в которых собственники помещений выбрали и реализуют способ управления многоквартирными домами</w:t>
      </w:r>
      <w:r w:rsidRPr="00B74BDB">
        <w:rPr>
          <w:rFonts w:ascii="Times New Roman" w:eastAsia="Times New Roman" w:hAnsi="Times New Roman" w:cs="Times New Roman"/>
          <w:sz w:val="26"/>
          <w:szCs w:val="26"/>
          <w:lang w:eastAsia="ru-RU"/>
        </w:rPr>
        <w:t>, в среднем по области выросла на 2,16 п.п. и составила 6</w:t>
      </w:r>
      <w:r w:rsidR="00F461BE">
        <w:rPr>
          <w:rFonts w:ascii="Times New Roman" w:eastAsia="Times New Roman" w:hAnsi="Times New Roman" w:cs="Times New Roman"/>
          <w:sz w:val="26"/>
          <w:szCs w:val="26"/>
          <w:lang w:eastAsia="ru-RU"/>
        </w:rPr>
        <w:t>5</w:t>
      </w:r>
      <w:r w:rsidR="000806F7">
        <w:rPr>
          <w:rFonts w:ascii="Times New Roman" w:eastAsia="Times New Roman" w:hAnsi="Times New Roman" w:cs="Times New Roman"/>
          <w:sz w:val="26"/>
          <w:szCs w:val="26"/>
          <w:lang w:eastAsia="ru-RU"/>
        </w:rPr>
        <w:t>%</w:t>
      </w:r>
      <w:r w:rsidRPr="00B74BDB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(в 2013 году – 62,7</w:t>
      </w:r>
      <w:r w:rsidR="000806F7">
        <w:rPr>
          <w:rFonts w:ascii="Times New Roman" w:eastAsia="Times New Roman" w:hAnsi="Times New Roman" w:cs="Times New Roman"/>
          <w:sz w:val="26"/>
          <w:szCs w:val="26"/>
          <w:lang w:eastAsia="ru-RU"/>
        </w:rPr>
        <w:t>%</w:t>
      </w:r>
      <w:r w:rsidRPr="00B74BDB">
        <w:rPr>
          <w:rFonts w:ascii="Times New Roman" w:eastAsia="Times New Roman" w:hAnsi="Times New Roman" w:cs="Times New Roman"/>
          <w:sz w:val="26"/>
          <w:szCs w:val="26"/>
          <w:lang w:eastAsia="ru-RU"/>
        </w:rPr>
        <w:t>). При этом необходимо активизировать работу по выбору способа управления многоквартирными домами.</w:t>
      </w:r>
    </w:p>
    <w:p w:rsidR="00B74BDB" w:rsidRPr="00B74BDB" w:rsidRDefault="00B74BDB" w:rsidP="00B74BD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74BDB">
        <w:rPr>
          <w:rFonts w:ascii="Times New Roman" w:eastAsia="Times New Roman" w:hAnsi="Times New Roman" w:cs="Times New Roman"/>
          <w:sz w:val="26"/>
          <w:szCs w:val="26"/>
          <w:lang w:eastAsia="ru-RU"/>
        </w:rPr>
        <w:t>Наибольшая доля жилищного фонда находится под непосредственным способом управления. Собственники  40,2</w:t>
      </w:r>
      <w:r w:rsidR="000806F7">
        <w:rPr>
          <w:rFonts w:ascii="Times New Roman" w:eastAsia="Times New Roman" w:hAnsi="Times New Roman" w:cs="Times New Roman"/>
          <w:sz w:val="26"/>
          <w:szCs w:val="26"/>
          <w:lang w:eastAsia="ru-RU"/>
        </w:rPr>
        <w:t>%</w:t>
      </w:r>
      <w:r w:rsidRPr="00B74BDB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многоквартирного жилищного фонда выбрали непосредственный способ управления (рост показателя по срав</w:t>
      </w:r>
      <w:r w:rsidR="00F461B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нению с 2013 годом составил 9,6 </w:t>
      </w:r>
      <w:r w:rsidRPr="00B74BDB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п.п.). По области данный способ управления был выбран в 20 муниципальных образованиях. </w:t>
      </w:r>
    </w:p>
    <w:p w:rsidR="00B74BDB" w:rsidRPr="00B74BDB" w:rsidRDefault="00B74BDB" w:rsidP="00B74BD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74BDB">
        <w:rPr>
          <w:rFonts w:ascii="Times New Roman" w:eastAsia="Times New Roman" w:hAnsi="Times New Roman" w:cs="Times New Roman"/>
          <w:sz w:val="26"/>
          <w:szCs w:val="26"/>
          <w:lang w:eastAsia="ru-RU"/>
        </w:rPr>
        <w:t>Способ управления посредством управляющей организации в 2014 году составил 20,79</w:t>
      </w:r>
      <w:r w:rsidR="000806F7">
        <w:rPr>
          <w:rFonts w:ascii="Times New Roman" w:eastAsia="Times New Roman" w:hAnsi="Times New Roman" w:cs="Times New Roman"/>
          <w:sz w:val="26"/>
          <w:szCs w:val="26"/>
          <w:lang w:eastAsia="ru-RU"/>
        </w:rPr>
        <w:t>%</w:t>
      </w:r>
      <w:r w:rsidRPr="00B74BDB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(снижение среднеобластного показателя по сравнению с 2013 годом составило 6,07 п.п.). Данный способ управления выбран собственниками помещений многоквартирных домов 24 муниципальных образований.</w:t>
      </w:r>
    </w:p>
    <w:p w:rsidR="00B74BDB" w:rsidRPr="00B74BDB" w:rsidRDefault="00B74BDB" w:rsidP="00B74BD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74BDB">
        <w:rPr>
          <w:rFonts w:ascii="Times New Roman" w:eastAsia="Times New Roman" w:hAnsi="Times New Roman" w:cs="Times New Roman"/>
          <w:sz w:val="26"/>
          <w:szCs w:val="26"/>
          <w:lang w:eastAsia="ru-RU"/>
        </w:rPr>
        <w:t>На долю ТСЖ и ЖСК приходится в среднем 3,99</w:t>
      </w:r>
      <w:r w:rsidR="000806F7">
        <w:rPr>
          <w:rFonts w:ascii="Times New Roman" w:eastAsia="Times New Roman" w:hAnsi="Times New Roman" w:cs="Times New Roman"/>
          <w:sz w:val="26"/>
          <w:szCs w:val="26"/>
          <w:lang w:eastAsia="ru-RU"/>
        </w:rPr>
        <w:t>%</w:t>
      </w:r>
      <w:r w:rsidRPr="00B74BDB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многоквартирных домов (снижение среднеобластного показателя по сравнению с 2013 годом составило 1,55 п.п.). Данный способ присутствует в 21 муниципальном образовании области. </w:t>
      </w:r>
    </w:p>
    <w:p w:rsidR="008A4073" w:rsidRDefault="00B74BDB" w:rsidP="00B74BD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74BDB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Снижение в 2014 году доли многоквартирных домов, находящихся под управлением ТСЖ и управляющих организаций и рост доли многоквартирных </w:t>
      </w:r>
      <w:r w:rsidRPr="00B74BDB">
        <w:rPr>
          <w:rFonts w:ascii="Times New Roman" w:eastAsia="Times New Roman" w:hAnsi="Times New Roman" w:cs="Times New Roman"/>
          <w:sz w:val="26"/>
          <w:szCs w:val="26"/>
          <w:lang w:eastAsia="ru-RU"/>
        </w:rPr>
        <w:lastRenderedPageBreak/>
        <w:t xml:space="preserve">домов, в которых собственники помещений выбрали и реализуют непосредственный способ управления по отношению к 2013 году обусловлено новыми правилами, утвержденными Постановлением Правительства РФ от 16.04.2013 № 344, согласно которым если многоквартирный дом оборудован общедомовым прибором учета, объем коммунальной услуги, предоставленной на общедомовые нужды (далее - ОДН) за расчетный период, не может превышать нормативного объема коммунальной услуги, предоставленной на ОДН, за исключением случаев, когда общим собранием собственников помещений в многоквартирном доме принято иное решение. В случае если указанное решение не принято, разница между фактически потребленным объемом коммунальной услуги и нормативным потреблением оплачивается за счет собственных средств заказчика услуги (УК, ТСЖ). В связи с чем, управляющие организации стремятся стать обслуживающими организациями, </w:t>
      </w:r>
      <w:r w:rsidR="00574DB6">
        <w:rPr>
          <w:rFonts w:ascii="Times New Roman" w:eastAsia="Times New Roman" w:hAnsi="Times New Roman" w:cs="Times New Roman"/>
          <w:sz w:val="26"/>
          <w:szCs w:val="26"/>
          <w:lang w:eastAsia="ru-RU"/>
        </w:rPr>
        <w:t>то есть</w:t>
      </w:r>
      <w:r w:rsidRPr="00B74BDB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уйти на непосредственное управление, </w:t>
      </w:r>
      <w:r w:rsidR="00574DB6">
        <w:rPr>
          <w:rFonts w:ascii="Times New Roman" w:eastAsia="Times New Roman" w:hAnsi="Times New Roman" w:cs="Times New Roman"/>
          <w:sz w:val="26"/>
          <w:szCs w:val="26"/>
          <w:lang w:eastAsia="ru-RU"/>
        </w:rPr>
        <w:t>так как</w:t>
      </w:r>
      <w:r w:rsidRPr="00B74BDB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данные нормы на обслуживающие организации не распространяются</w:t>
      </w:r>
      <w:r w:rsidR="0018671E">
        <w:rPr>
          <w:rFonts w:ascii="Times New Roman" w:eastAsia="Times New Roman" w:hAnsi="Times New Roman" w:cs="Times New Roman"/>
          <w:sz w:val="26"/>
          <w:szCs w:val="26"/>
          <w:lang w:eastAsia="ru-RU"/>
        </w:rPr>
        <w:t>.</w:t>
      </w:r>
    </w:p>
    <w:p w:rsidR="0018671E" w:rsidRDefault="0018671E" w:rsidP="00B74BD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8A4073" w:rsidRDefault="008A4073" w:rsidP="008A407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Доля многоквартирных домов, в которых собственники помещений</w:t>
      </w:r>
    </w:p>
    <w:p w:rsidR="008A4073" w:rsidRDefault="008A4073" w:rsidP="008A407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выбрали и реализуют один из способов управления</w:t>
      </w:r>
    </w:p>
    <w:p w:rsidR="008A4073" w:rsidRDefault="008A4073" w:rsidP="008A407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многоквартирными домами,</w:t>
      </w:r>
      <w:r w:rsidR="000806F7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%</w:t>
      </w:r>
    </w:p>
    <w:p w:rsidR="008A4073" w:rsidRDefault="00B74BDB" w:rsidP="00B74BD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 xml:space="preserve">                            2013 год                                                            2014 год </w:t>
      </w:r>
    </w:p>
    <w:p w:rsidR="008A4073" w:rsidRDefault="00B74BDB" w:rsidP="008A407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6"/>
          <w:szCs w:val="26"/>
          <w:lang w:eastAsia="ru-RU"/>
        </w:rPr>
        <w:drawing>
          <wp:inline distT="0" distB="0" distL="0" distR="0" wp14:anchorId="7A83A8EA" wp14:editId="27F40B46">
            <wp:extent cx="2913321" cy="3274828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6497" cy="327839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noProof/>
          <w:sz w:val="26"/>
          <w:szCs w:val="26"/>
          <w:lang w:eastAsia="ru-RU"/>
        </w:rPr>
        <w:drawing>
          <wp:inline distT="0" distB="0" distL="0" distR="0" wp14:anchorId="5861566B" wp14:editId="293D267B">
            <wp:extent cx="2857749" cy="3094074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351" cy="3104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74DB6" w:rsidRDefault="00574DB6" w:rsidP="00B74BD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F461BE" w:rsidRDefault="00B74BDB" w:rsidP="00B74BD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74BDB">
        <w:rPr>
          <w:rFonts w:ascii="Times New Roman" w:eastAsia="Times New Roman" w:hAnsi="Times New Roman" w:cs="Times New Roman"/>
          <w:sz w:val="26"/>
          <w:szCs w:val="26"/>
          <w:lang w:eastAsia="ru-RU"/>
        </w:rPr>
        <w:t>По выбору способа управления многоквартирными домами посредством управляющей организации положительная динамика с ростом свыше 5% в отчетном году отражена в Бурейском (</w:t>
      </w:r>
      <w:r w:rsidR="00650ECA">
        <w:rPr>
          <w:rFonts w:ascii="Times New Roman" w:eastAsia="Times New Roman" w:hAnsi="Times New Roman" w:cs="Times New Roman"/>
          <w:sz w:val="26"/>
          <w:szCs w:val="26"/>
          <w:lang w:eastAsia="ru-RU"/>
        </w:rPr>
        <w:t>на</w:t>
      </w:r>
      <w:r w:rsidR="00370409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22,31 </w:t>
      </w:r>
      <w:r w:rsidR="00574DB6">
        <w:rPr>
          <w:rFonts w:ascii="Times New Roman" w:eastAsia="Times New Roman" w:hAnsi="Times New Roman" w:cs="Times New Roman"/>
          <w:sz w:val="26"/>
          <w:szCs w:val="26"/>
          <w:lang w:eastAsia="ru-RU"/>
        </w:rPr>
        <w:t>процентных пункта</w:t>
      </w:r>
      <w:r w:rsidR="00370409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) </w:t>
      </w:r>
      <w:r w:rsidRPr="00B74BDB">
        <w:rPr>
          <w:rFonts w:ascii="Times New Roman" w:eastAsia="Times New Roman" w:hAnsi="Times New Roman" w:cs="Times New Roman"/>
          <w:sz w:val="26"/>
          <w:szCs w:val="26"/>
          <w:lang w:eastAsia="ru-RU"/>
        </w:rPr>
        <w:t>и Магдагачинском (</w:t>
      </w:r>
      <w:r w:rsidR="00650ECA">
        <w:rPr>
          <w:rFonts w:ascii="Times New Roman" w:eastAsia="Times New Roman" w:hAnsi="Times New Roman" w:cs="Times New Roman"/>
          <w:sz w:val="26"/>
          <w:szCs w:val="26"/>
          <w:lang w:eastAsia="ru-RU"/>
        </w:rPr>
        <w:t>на</w:t>
      </w:r>
      <w:r w:rsidRPr="00B74BDB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6,96 </w:t>
      </w:r>
      <w:r w:rsidR="00574DB6" w:rsidRPr="00574DB6">
        <w:rPr>
          <w:rFonts w:ascii="Times New Roman" w:eastAsia="Times New Roman" w:hAnsi="Times New Roman" w:cs="Times New Roman"/>
          <w:sz w:val="26"/>
          <w:szCs w:val="26"/>
          <w:lang w:eastAsia="ru-RU"/>
        </w:rPr>
        <w:t>процентных пункта</w:t>
      </w:r>
      <w:r w:rsidRPr="00B74BDB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) районах. Однако, в целом по способу управления управляющей организацией отражена отрицательная динамика, так как управляющие организации стремятся перейти в категорию обслуживающих и оказывать услуги населению без заключения договора управления (непосредственное управление) в связи с нововведениями Постановления Правительства РФ от 16.04.2013 № 344. </w:t>
      </w:r>
    </w:p>
    <w:p w:rsidR="00B74BDB" w:rsidRPr="00B74BDB" w:rsidRDefault="00B74BDB" w:rsidP="00B74BD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74BDB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По способу управления посредством ТСЖ и ЖСК в большинстве муниципальных образований области наблюдается незначительная отрицательная </w:t>
      </w:r>
      <w:r w:rsidRPr="00B74BDB">
        <w:rPr>
          <w:rFonts w:ascii="Times New Roman" w:eastAsia="Times New Roman" w:hAnsi="Times New Roman" w:cs="Times New Roman"/>
          <w:sz w:val="26"/>
          <w:szCs w:val="26"/>
          <w:lang w:eastAsia="ru-RU"/>
        </w:rPr>
        <w:lastRenderedPageBreak/>
        <w:t>динамика. Наибольшая доля многоквартирных домов под управлением ТСЖ и ЖСК зарегистрирована в городе Шимановске (21,51</w:t>
      </w:r>
      <w:r w:rsidR="000806F7">
        <w:rPr>
          <w:rFonts w:ascii="Times New Roman" w:eastAsia="Times New Roman" w:hAnsi="Times New Roman" w:cs="Times New Roman"/>
          <w:sz w:val="26"/>
          <w:szCs w:val="26"/>
          <w:lang w:eastAsia="ru-RU"/>
        </w:rPr>
        <w:t>%</w:t>
      </w:r>
      <w:r w:rsidRPr="00B74BDB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от общего числа многоквартирных домов, в которых собственники должны выбрать способ управления).</w:t>
      </w:r>
    </w:p>
    <w:p w:rsidR="00B74BDB" w:rsidRPr="00B74BDB" w:rsidRDefault="00B74BDB" w:rsidP="00B74BD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74BDB">
        <w:rPr>
          <w:rFonts w:ascii="Times New Roman" w:eastAsia="Times New Roman" w:hAnsi="Times New Roman" w:cs="Times New Roman"/>
          <w:sz w:val="26"/>
          <w:szCs w:val="26"/>
          <w:lang w:eastAsia="ru-RU"/>
        </w:rPr>
        <w:t>Практически не проводится работа по выбору способа управления многоквартирными домами в Мазановском (доля домов выбравших способ управления – 2,77</w:t>
      </w:r>
      <w:r w:rsidR="000806F7">
        <w:rPr>
          <w:rFonts w:ascii="Times New Roman" w:eastAsia="Times New Roman" w:hAnsi="Times New Roman" w:cs="Times New Roman"/>
          <w:sz w:val="26"/>
          <w:szCs w:val="26"/>
          <w:lang w:eastAsia="ru-RU"/>
        </w:rPr>
        <w:t>%</w:t>
      </w:r>
      <w:r w:rsidRPr="00B74BDB">
        <w:rPr>
          <w:rFonts w:ascii="Times New Roman" w:eastAsia="Times New Roman" w:hAnsi="Times New Roman" w:cs="Times New Roman"/>
          <w:sz w:val="26"/>
          <w:szCs w:val="26"/>
          <w:lang w:eastAsia="ru-RU"/>
        </w:rPr>
        <w:t>), Сковородинском (доля домов выбравших способ управления –  3,04</w:t>
      </w:r>
      <w:r w:rsidR="000806F7">
        <w:rPr>
          <w:rFonts w:ascii="Times New Roman" w:eastAsia="Times New Roman" w:hAnsi="Times New Roman" w:cs="Times New Roman"/>
          <w:sz w:val="26"/>
          <w:szCs w:val="26"/>
          <w:lang w:eastAsia="ru-RU"/>
        </w:rPr>
        <w:t>%</w:t>
      </w:r>
      <w:r w:rsidRPr="00B74BDB">
        <w:rPr>
          <w:rFonts w:ascii="Times New Roman" w:eastAsia="Times New Roman" w:hAnsi="Times New Roman" w:cs="Times New Roman"/>
          <w:sz w:val="26"/>
          <w:szCs w:val="26"/>
          <w:lang w:eastAsia="ru-RU"/>
        </w:rPr>
        <w:t>), Селемджинском (доля домов выбравших способ управления – 4,23</w:t>
      </w:r>
      <w:r w:rsidR="000806F7">
        <w:rPr>
          <w:rFonts w:ascii="Times New Roman" w:eastAsia="Times New Roman" w:hAnsi="Times New Roman" w:cs="Times New Roman"/>
          <w:sz w:val="26"/>
          <w:szCs w:val="26"/>
          <w:lang w:eastAsia="ru-RU"/>
        </w:rPr>
        <w:t>%</w:t>
      </w:r>
      <w:r w:rsidRPr="00B74BDB">
        <w:rPr>
          <w:rFonts w:ascii="Times New Roman" w:eastAsia="Times New Roman" w:hAnsi="Times New Roman" w:cs="Times New Roman"/>
          <w:sz w:val="26"/>
          <w:szCs w:val="26"/>
          <w:lang w:eastAsia="ru-RU"/>
        </w:rPr>
        <w:t>), Ивановском (доля домов выбравших способ управления – 7,66</w:t>
      </w:r>
      <w:r w:rsidR="000806F7">
        <w:rPr>
          <w:rFonts w:ascii="Times New Roman" w:eastAsia="Times New Roman" w:hAnsi="Times New Roman" w:cs="Times New Roman"/>
          <w:sz w:val="26"/>
          <w:szCs w:val="26"/>
          <w:lang w:eastAsia="ru-RU"/>
        </w:rPr>
        <w:t>%</w:t>
      </w:r>
      <w:r w:rsidRPr="00B74BDB">
        <w:rPr>
          <w:rFonts w:ascii="Times New Roman" w:eastAsia="Times New Roman" w:hAnsi="Times New Roman" w:cs="Times New Roman"/>
          <w:sz w:val="26"/>
          <w:szCs w:val="26"/>
          <w:lang w:eastAsia="ru-RU"/>
        </w:rPr>
        <w:t>), Архаринском (доля домов выбравших способ управления – 10,30</w:t>
      </w:r>
      <w:r w:rsidR="000806F7">
        <w:rPr>
          <w:rFonts w:ascii="Times New Roman" w:eastAsia="Times New Roman" w:hAnsi="Times New Roman" w:cs="Times New Roman"/>
          <w:sz w:val="26"/>
          <w:szCs w:val="26"/>
          <w:lang w:eastAsia="ru-RU"/>
        </w:rPr>
        <w:t>%</w:t>
      </w:r>
      <w:r w:rsidRPr="00B74BDB">
        <w:rPr>
          <w:rFonts w:ascii="Times New Roman" w:eastAsia="Times New Roman" w:hAnsi="Times New Roman" w:cs="Times New Roman"/>
          <w:sz w:val="26"/>
          <w:szCs w:val="26"/>
          <w:lang w:eastAsia="ru-RU"/>
        </w:rPr>
        <w:t>) и Тындинском (доля домов выбравших способ управления – 13,78</w:t>
      </w:r>
      <w:r w:rsidR="000806F7">
        <w:rPr>
          <w:rFonts w:ascii="Times New Roman" w:eastAsia="Times New Roman" w:hAnsi="Times New Roman" w:cs="Times New Roman"/>
          <w:sz w:val="26"/>
          <w:szCs w:val="26"/>
          <w:lang w:eastAsia="ru-RU"/>
        </w:rPr>
        <w:t>%</w:t>
      </w:r>
      <w:r w:rsidRPr="00B74BDB">
        <w:rPr>
          <w:rFonts w:ascii="Times New Roman" w:eastAsia="Times New Roman" w:hAnsi="Times New Roman" w:cs="Times New Roman"/>
          <w:sz w:val="26"/>
          <w:szCs w:val="26"/>
          <w:lang w:eastAsia="ru-RU"/>
        </w:rPr>
        <w:t>), Магдагачинском (доля домо</w:t>
      </w:r>
      <w:r w:rsidR="00FF6828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в выбравших способ управления – </w:t>
      </w:r>
      <w:r w:rsidRPr="00B74BDB">
        <w:rPr>
          <w:rFonts w:ascii="Times New Roman" w:eastAsia="Times New Roman" w:hAnsi="Times New Roman" w:cs="Times New Roman"/>
          <w:sz w:val="26"/>
          <w:szCs w:val="26"/>
          <w:lang w:eastAsia="ru-RU"/>
        </w:rPr>
        <w:t>15,23</w:t>
      </w:r>
      <w:r w:rsidR="000806F7">
        <w:rPr>
          <w:rFonts w:ascii="Times New Roman" w:eastAsia="Times New Roman" w:hAnsi="Times New Roman" w:cs="Times New Roman"/>
          <w:sz w:val="26"/>
          <w:szCs w:val="26"/>
          <w:lang w:eastAsia="ru-RU"/>
        </w:rPr>
        <w:t>%</w:t>
      </w:r>
      <w:r w:rsidRPr="00B74BDB">
        <w:rPr>
          <w:rFonts w:ascii="Times New Roman" w:eastAsia="Times New Roman" w:hAnsi="Times New Roman" w:cs="Times New Roman"/>
          <w:sz w:val="26"/>
          <w:szCs w:val="26"/>
          <w:lang w:eastAsia="ru-RU"/>
        </w:rPr>
        <w:t>), Ромненском (доля домов выбравших способ управления – 15,85</w:t>
      </w:r>
      <w:r w:rsidR="000806F7">
        <w:rPr>
          <w:rFonts w:ascii="Times New Roman" w:eastAsia="Times New Roman" w:hAnsi="Times New Roman" w:cs="Times New Roman"/>
          <w:sz w:val="26"/>
          <w:szCs w:val="26"/>
          <w:lang w:eastAsia="ru-RU"/>
        </w:rPr>
        <w:t>%</w:t>
      </w:r>
      <w:r w:rsidRPr="00B74BDB">
        <w:rPr>
          <w:rFonts w:ascii="Times New Roman" w:eastAsia="Times New Roman" w:hAnsi="Times New Roman" w:cs="Times New Roman"/>
          <w:sz w:val="26"/>
          <w:szCs w:val="26"/>
          <w:lang w:eastAsia="ru-RU"/>
        </w:rPr>
        <w:t>) районах.</w:t>
      </w:r>
    </w:p>
    <w:p w:rsidR="00FF6828" w:rsidRDefault="00B74BDB" w:rsidP="00FF682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74BDB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Полностью завершен процесс выбора собственниками помещений способов управления многоквартирными домами в Белогорском, Благовещенском, Бурейском, Зейском, Михайловском, Октябрьском, Свободненском районах, а </w:t>
      </w:r>
      <w:r w:rsidR="00FF6828">
        <w:rPr>
          <w:rFonts w:ascii="Times New Roman" w:eastAsia="Times New Roman" w:hAnsi="Times New Roman" w:cs="Times New Roman"/>
          <w:sz w:val="26"/>
          <w:szCs w:val="26"/>
          <w:lang w:eastAsia="ru-RU"/>
        </w:rPr>
        <w:t>т</w:t>
      </w:r>
      <w:r w:rsidRPr="00B74BDB">
        <w:rPr>
          <w:rFonts w:ascii="Times New Roman" w:eastAsia="Times New Roman" w:hAnsi="Times New Roman" w:cs="Times New Roman"/>
          <w:sz w:val="26"/>
          <w:szCs w:val="26"/>
          <w:lang w:eastAsia="ru-RU"/>
        </w:rPr>
        <w:t>акже в городе Белогорске и ЗАТО Углегорск.</w:t>
      </w:r>
    </w:p>
    <w:p w:rsidR="00FF6828" w:rsidRDefault="00FF6828" w:rsidP="00FF682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FF6828" w:rsidRPr="00FF6828" w:rsidRDefault="00FF6828" w:rsidP="00FF6828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FF6828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Разбивка многоквартирных домов городов и районов Амурской области по выбору способа управления,</w:t>
      </w:r>
      <w:r w:rsidR="000806F7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%</w:t>
      </w:r>
    </w:p>
    <w:p w:rsidR="00FF6828" w:rsidRDefault="00FF6828" w:rsidP="00FF6828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FF6828" w:rsidRDefault="00FF6828" w:rsidP="00062BF9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04E5EC57" wp14:editId="03A8873F">
            <wp:extent cx="6039293" cy="2945218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9293" cy="29452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A4073" w:rsidRDefault="008A4073" w:rsidP="00FF6828">
      <w:pPr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35933DB" wp14:editId="40274CB3">
            <wp:extent cx="6081820" cy="3242930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1822" cy="3242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073" w:rsidRDefault="008A4073" w:rsidP="008A40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18671E" w:rsidRDefault="0018671E" w:rsidP="008A40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18671E" w:rsidRDefault="0018671E" w:rsidP="008A40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18671E">
        <w:rPr>
          <w:rFonts w:ascii="Times New Roman" w:eastAsia="Times New Roman" w:hAnsi="Times New Roman" w:cs="Times New Roman"/>
          <w:sz w:val="26"/>
          <w:szCs w:val="26"/>
          <w:lang w:eastAsia="ru-RU"/>
        </w:rPr>
        <w:t>Во всех городских округах проводится работа по повышению доли участия частного капитала в уставном капитале организаций коммунального комплекса. В 2014 году в 19 муниципальных образованиях области доля участия государственного (муниципального) имущества в уставном капитале организаций коммунального комплекса и использующих объекты коммунальной инфраструктуры на праве частной собственности, по договору аренды или концессии составила 80</w:t>
      </w:r>
      <w:r w:rsidR="000806F7">
        <w:rPr>
          <w:rFonts w:ascii="Times New Roman" w:eastAsia="Times New Roman" w:hAnsi="Times New Roman" w:cs="Times New Roman"/>
          <w:sz w:val="26"/>
          <w:szCs w:val="26"/>
          <w:lang w:eastAsia="ru-RU"/>
        </w:rPr>
        <w:t>%</w:t>
      </w:r>
      <w:r w:rsidRPr="0018671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и более.</w:t>
      </w:r>
    </w:p>
    <w:p w:rsidR="0018671E" w:rsidRDefault="0018671E" w:rsidP="008A40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18671E" w:rsidRPr="0018671E" w:rsidRDefault="0018671E" w:rsidP="0018671E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18671E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Доля участия государственного (муниципального) имущества в уставном капитале организаций коммунального комплекса и использующих объекты коммунальной инфраструктуры на праве частной собственности</w:t>
      </w:r>
      <w:r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,</w:t>
      </w:r>
      <w:r w:rsidR="000806F7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%</w:t>
      </w:r>
    </w:p>
    <w:p w:rsidR="0018671E" w:rsidRDefault="001A4559" w:rsidP="001A4559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6"/>
          <w:szCs w:val="26"/>
          <w:lang w:eastAsia="ru-RU"/>
        </w:rPr>
        <w:drawing>
          <wp:inline distT="0" distB="0" distL="0" distR="0" wp14:anchorId="2C7F3210" wp14:editId="26B050ED">
            <wp:extent cx="6018028" cy="2781129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7025" cy="27806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8671E" w:rsidRPr="001A4559" w:rsidRDefault="001A4559" w:rsidP="008A40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В</w:t>
      </w:r>
      <w:r w:rsidR="0018671E" w:rsidRPr="001A4559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11 муниципальных образованиях области доля участия частного капитала в уставном капитале организаций, осуществляющих управление многоквартирными домами, находится на уровне 100</w:t>
      </w:r>
      <w:r w:rsidR="000806F7">
        <w:rPr>
          <w:rFonts w:ascii="Times New Roman" w:eastAsia="Times New Roman" w:hAnsi="Times New Roman" w:cs="Times New Roman"/>
          <w:sz w:val="26"/>
          <w:szCs w:val="26"/>
          <w:lang w:eastAsia="ru-RU"/>
        </w:rPr>
        <w:t>%</w:t>
      </w:r>
      <w:r w:rsidR="0018671E" w:rsidRPr="001A4559">
        <w:rPr>
          <w:rFonts w:ascii="Times New Roman" w:eastAsia="Times New Roman" w:hAnsi="Times New Roman" w:cs="Times New Roman"/>
          <w:sz w:val="26"/>
          <w:szCs w:val="26"/>
          <w:lang w:eastAsia="ru-RU"/>
        </w:rPr>
        <w:t>.</w:t>
      </w:r>
    </w:p>
    <w:p w:rsidR="0018671E" w:rsidRDefault="0018671E" w:rsidP="008A40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18671E" w:rsidRDefault="0018671E" w:rsidP="008A40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18671E" w:rsidRDefault="001A4559" w:rsidP="008A40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18671E">
        <w:rPr>
          <w:noProof/>
          <w:lang w:eastAsia="ru-RU"/>
        </w:rPr>
        <w:drawing>
          <wp:anchor distT="0" distB="0" distL="114300" distR="114300" simplePos="0" relativeHeight="251724800" behindDoc="0" locked="0" layoutInCell="1" allowOverlap="1" wp14:anchorId="38850E76" wp14:editId="63889A82">
            <wp:simplePos x="0" y="0"/>
            <wp:positionH relativeFrom="column">
              <wp:posOffset>110490</wp:posOffset>
            </wp:positionH>
            <wp:positionV relativeFrom="paragraph">
              <wp:posOffset>1905</wp:posOffset>
            </wp:positionV>
            <wp:extent cx="5943600" cy="3030220"/>
            <wp:effectExtent l="0" t="0" r="0" b="0"/>
            <wp:wrapNone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030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8671E" w:rsidRDefault="0018671E" w:rsidP="008A40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18671E" w:rsidRDefault="0018671E" w:rsidP="008A40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18671E" w:rsidRDefault="0018671E" w:rsidP="008A4073">
      <w:pPr>
        <w:shd w:val="clear" w:color="auto" w:fill="FFFFFF"/>
        <w:spacing w:after="0" w:line="240" w:lineRule="auto"/>
        <w:ind w:firstLine="697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18671E" w:rsidRDefault="0018671E" w:rsidP="008A4073">
      <w:pPr>
        <w:shd w:val="clear" w:color="auto" w:fill="FFFFFF"/>
        <w:spacing w:after="0" w:line="240" w:lineRule="auto"/>
        <w:ind w:firstLine="697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18671E" w:rsidRDefault="0018671E" w:rsidP="008A4073">
      <w:pPr>
        <w:shd w:val="clear" w:color="auto" w:fill="FFFFFF"/>
        <w:spacing w:after="0" w:line="240" w:lineRule="auto"/>
        <w:ind w:firstLine="697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18671E" w:rsidRDefault="0018671E" w:rsidP="008A4073">
      <w:pPr>
        <w:shd w:val="clear" w:color="auto" w:fill="FFFFFF"/>
        <w:spacing w:after="0" w:line="240" w:lineRule="auto"/>
        <w:ind w:firstLine="697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18671E" w:rsidRDefault="0018671E" w:rsidP="008A4073">
      <w:pPr>
        <w:shd w:val="clear" w:color="auto" w:fill="FFFFFF"/>
        <w:spacing w:after="0" w:line="240" w:lineRule="auto"/>
        <w:ind w:firstLine="697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18671E" w:rsidRDefault="0018671E" w:rsidP="008A4073">
      <w:pPr>
        <w:shd w:val="clear" w:color="auto" w:fill="FFFFFF"/>
        <w:spacing w:after="0" w:line="240" w:lineRule="auto"/>
        <w:ind w:firstLine="697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18671E" w:rsidRDefault="0018671E" w:rsidP="008A4073">
      <w:pPr>
        <w:shd w:val="clear" w:color="auto" w:fill="FFFFFF"/>
        <w:spacing w:after="0" w:line="240" w:lineRule="auto"/>
        <w:ind w:firstLine="697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18671E" w:rsidRDefault="0018671E" w:rsidP="008A4073">
      <w:pPr>
        <w:shd w:val="clear" w:color="auto" w:fill="FFFFFF"/>
        <w:spacing w:after="0" w:line="240" w:lineRule="auto"/>
        <w:ind w:firstLine="697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18671E" w:rsidRDefault="0018671E" w:rsidP="008A4073">
      <w:pPr>
        <w:shd w:val="clear" w:color="auto" w:fill="FFFFFF"/>
        <w:spacing w:after="0" w:line="240" w:lineRule="auto"/>
        <w:ind w:firstLine="697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18671E" w:rsidRDefault="0018671E" w:rsidP="008A4073">
      <w:pPr>
        <w:shd w:val="clear" w:color="auto" w:fill="FFFFFF"/>
        <w:spacing w:after="0" w:line="240" w:lineRule="auto"/>
        <w:ind w:firstLine="697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18671E" w:rsidRDefault="0018671E" w:rsidP="008A4073">
      <w:pPr>
        <w:shd w:val="clear" w:color="auto" w:fill="FFFFFF"/>
        <w:spacing w:after="0" w:line="240" w:lineRule="auto"/>
        <w:ind w:firstLine="697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18671E" w:rsidRDefault="0018671E" w:rsidP="008A4073">
      <w:pPr>
        <w:shd w:val="clear" w:color="auto" w:fill="FFFFFF"/>
        <w:spacing w:after="0" w:line="240" w:lineRule="auto"/>
        <w:ind w:firstLine="697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18671E" w:rsidRDefault="0018671E" w:rsidP="008A4073">
      <w:pPr>
        <w:shd w:val="clear" w:color="auto" w:fill="FFFFFF"/>
        <w:spacing w:after="0" w:line="240" w:lineRule="auto"/>
        <w:ind w:firstLine="697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18671E" w:rsidRDefault="0018671E" w:rsidP="008A4073">
      <w:pPr>
        <w:shd w:val="clear" w:color="auto" w:fill="FFFFFF"/>
        <w:spacing w:after="0" w:line="240" w:lineRule="auto"/>
        <w:ind w:firstLine="697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1A4559" w:rsidRPr="001A4559" w:rsidRDefault="001A4559" w:rsidP="001A4559">
      <w:pPr>
        <w:shd w:val="clear" w:color="auto" w:fill="FFFFFF"/>
        <w:spacing w:after="0" w:line="240" w:lineRule="auto"/>
        <w:ind w:firstLine="697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1A4559">
        <w:rPr>
          <w:rFonts w:ascii="Times New Roman" w:eastAsia="Times New Roman" w:hAnsi="Times New Roman" w:cs="Times New Roman"/>
          <w:sz w:val="26"/>
          <w:szCs w:val="26"/>
          <w:lang w:eastAsia="ru-RU"/>
        </w:rPr>
        <w:t>В 1</w:t>
      </w:r>
      <w:r w:rsidR="007F377A">
        <w:rPr>
          <w:rFonts w:ascii="Times New Roman" w:eastAsia="Times New Roman" w:hAnsi="Times New Roman" w:cs="Times New Roman"/>
          <w:sz w:val="26"/>
          <w:szCs w:val="26"/>
          <w:lang w:eastAsia="ru-RU"/>
        </w:rPr>
        <w:t>6</w:t>
      </w:r>
      <w:r w:rsidRPr="001A4559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муниципальных образованиях области государственный кадастровый учет осуществлен в отношении всех многоквартирных домов.</w:t>
      </w:r>
    </w:p>
    <w:p w:rsidR="00E22461" w:rsidRDefault="001A4559" w:rsidP="001A4559">
      <w:pPr>
        <w:shd w:val="clear" w:color="auto" w:fill="FFFFFF"/>
        <w:spacing w:after="0" w:line="240" w:lineRule="auto"/>
        <w:ind w:firstLine="697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1A4559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Положительная динамика в части увеличения </w:t>
      </w:r>
      <w:r w:rsidRPr="00062BF9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доли многоквартирных домов, расположенных на земельных участках</w:t>
      </w:r>
      <w:r w:rsidRPr="00E22461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062BF9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в отношении которых проведен государственный кадастровый учет</w:t>
      </w:r>
      <w:r w:rsidRPr="00E22461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наблюдается в городе </w:t>
      </w:r>
      <w:r w:rsidR="00E22461" w:rsidRPr="00E22461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Благовещенске (на 22,6%), </w:t>
      </w:r>
      <w:r w:rsidR="00D30F38" w:rsidRPr="00E22461">
        <w:rPr>
          <w:rFonts w:ascii="Times New Roman" w:eastAsia="Times New Roman" w:hAnsi="Times New Roman" w:cs="Times New Roman"/>
          <w:sz w:val="26"/>
          <w:szCs w:val="26"/>
          <w:lang w:eastAsia="ru-RU"/>
        </w:rPr>
        <w:t>Магдагачинском (на 8,77%)</w:t>
      </w:r>
      <w:r w:rsidR="00D30F38">
        <w:rPr>
          <w:rFonts w:ascii="Times New Roman" w:eastAsia="Times New Roman" w:hAnsi="Times New Roman" w:cs="Times New Roman"/>
          <w:sz w:val="26"/>
          <w:szCs w:val="26"/>
          <w:lang w:eastAsia="ru-RU"/>
        </w:rPr>
        <w:t>,</w:t>
      </w:r>
      <w:r w:rsidR="00D30F38" w:rsidRPr="00E22461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E22461">
        <w:rPr>
          <w:rFonts w:ascii="Times New Roman" w:eastAsia="Times New Roman" w:hAnsi="Times New Roman" w:cs="Times New Roman"/>
          <w:sz w:val="26"/>
          <w:szCs w:val="26"/>
          <w:lang w:eastAsia="ru-RU"/>
        </w:rPr>
        <w:t>Белогорском (</w:t>
      </w:r>
      <w:r w:rsidR="007F377A" w:rsidRPr="00E22461">
        <w:rPr>
          <w:rFonts w:ascii="Times New Roman" w:eastAsia="Times New Roman" w:hAnsi="Times New Roman" w:cs="Times New Roman"/>
          <w:sz w:val="26"/>
          <w:szCs w:val="26"/>
          <w:lang w:eastAsia="ru-RU"/>
        </w:rPr>
        <w:t>на</w:t>
      </w:r>
      <w:r w:rsidRPr="00E22461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E22461" w:rsidRPr="00E22461">
        <w:rPr>
          <w:rFonts w:ascii="Times New Roman" w:eastAsia="Times New Roman" w:hAnsi="Times New Roman" w:cs="Times New Roman"/>
          <w:sz w:val="26"/>
          <w:szCs w:val="26"/>
          <w:lang w:eastAsia="ru-RU"/>
        </w:rPr>
        <w:t>10,02</w:t>
      </w:r>
      <w:r w:rsidRPr="00E22461">
        <w:rPr>
          <w:rFonts w:ascii="Times New Roman" w:eastAsia="Times New Roman" w:hAnsi="Times New Roman" w:cs="Times New Roman"/>
          <w:sz w:val="26"/>
          <w:szCs w:val="26"/>
          <w:lang w:eastAsia="ru-RU"/>
        </w:rPr>
        <w:t>%) и Бурейском (</w:t>
      </w:r>
      <w:r w:rsidR="007F377A" w:rsidRPr="00E22461">
        <w:rPr>
          <w:rFonts w:ascii="Times New Roman" w:eastAsia="Times New Roman" w:hAnsi="Times New Roman" w:cs="Times New Roman"/>
          <w:sz w:val="26"/>
          <w:szCs w:val="26"/>
          <w:lang w:eastAsia="ru-RU"/>
        </w:rPr>
        <w:t>на</w:t>
      </w:r>
      <w:r w:rsidRPr="00E22461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E22461" w:rsidRPr="00E22461">
        <w:rPr>
          <w:rFonts w:ascii="Times New Roman" w:eastAsia="Times New Roman" w:hAnsi="Times New Roman" w:cs="Times New Roman"/>
          <w:sz w:val="26"/>
          <w:szCs w:val="26"/>
          <w:lang w:eastAsia="ru-RU"/>
        </w:rPr>
        <w:t>20,67</w:t>
      </w:r>
      <w:r w:rsidRPr="00E22461">
        <w:rPr>
          <w:rFonts w:ascii="Times New Roman" w:eastAsia="Times New Roman" w:hAnsi="Times New Roman" w:cs="Times New Roman"/>
          <w:sz w:val="26"/>
          <w:szCs w:val="26"/>
          <w:lang w:eastAsia="ru-RU"/>
        </w:rPr>
        <w:t>%)</w:t>
      </w:r>
      <w:r w:rsidR="00E22461" w:rsidRPr="00E22461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районах.</w:t>
      </w:r>
    </w:p>
    <w:p w:rsidR="0018671E" w:rsidRDefault="001A4559" w:rsidP="001A4559">
      <w:pPr>
        <w:shd w:val="clear" w:color="auto" w:fill="FFFFFF"/>
        <w:spacing w:after="0" w:line="240" w:lineRule="auto"/>
        <w:ind w:firstLine="697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1A4559">
        <w:rPr>
          <w:rFonts w:ascii="Times New Roman" w:eastAsia="Times New Roman" w:hAnsi="Times New Roman" w:cs="Times New Roman"/>
          <w:sz w:val="26"/>
          <w:szCs w:val="26"/>
          <w:lang w:eastAsia="ru-RU"/>
        </w:rPr>
        <w:t>В большинстве муниципальных образований области доля многоквартирных домов, поставленных на кадастровый учет в отчетном периоде (по отношению к 2012 году) осталась без изменений.</w:t>
      </w:r>
    </w:p>
    <w:p w:rsidR="008A4073" w:rsidRDefault="008A4073" w:rsidP="008A4073">
      <w:pPr>
        <w:shd w:val="clear" w:color="auto" w:fill="FFFFFF"/>
        <w:spacing w:after="0" w:line="240" w:lineRule="auto"/>
        <w:ind w:firstLine="697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8A4073" w:rsidRDefault="008A4073" w:rsidP="008A4073">
      <w:pPr>
        <w:shd w:val="clear" w:color="auto" w:fill="FFFFFF"/>
        <w:spacing w:after="0" w:line="240" w:lineRule="auto"/>
        <w:ind w:firstLine="697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Доля многоквартирных домов, расположенных на земельных участках, в отношении которых осуществлен государственный кадастровый учет,</w:t>
      </w:r>
      <w:r w:rsidR="000806F7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%</w:t>
      </w:r>
    </w:p>
    <w:p w:rsidR="008A4073" w:rsidRDefault="008A4073" w:rsidP="008A4073">
      <w:pPr>
        <w:shd w:val="clear" w:color="auto" w:fill="FFFFFF"/>
        <w:spacing w:after="0" w:line="240" w:lineRule="auto"/>
        <w:ind w:firstLine="697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8A4073" w:rsidRDefault="001A4559" w:rsidP="001A455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26"/>
          <w:szCs w:val="26"/>
          <w:lang w:eastAsia="ru-RU"/>
        </w:rPr>
        <w:drawing>
          <wp:inline distT="0" distB="0" distL="0" distR="0" wp14:anchorId="19313990" wp14:editId="107A0795">
            <wp:extent cx="5794744" cy="3062177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1472" cy="30657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A4073" w:rsidRDefault="008A4073" w:rsidP="008A4073">
      <w:pPr>
        <w:shd w:val="clear" w:color="auto" w:fill="FFFFFF"/>
        <w:spacing w:after="0" w:line="240" w:lineRule="auto"/>
        <w:ind w:firstLine="697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1A4559" w:rsidRPr="001A4559" w:rsidRDefault="001A4559" w:rsidP="001A4559">
      <w:pPr>
        <w:shd w:val="clear" w:color="auto" w:fill="FFFFFF"/>
        <w:spacing w:after="0" w:line="240" w:lineRule="auto"/>
        <w:ind w:firstLine="697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1A4559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Положительная динамика показателя за период 2013, 2014 годов наблюдается в 13 муниципальных образованиях области, отрицательная в 16. </w:t>
      </w:r>
    </w:p>
    <w:p w:rsidR="008A4073" w:rsidRPr="001A4559" w:rsidRDefault="001A4559" w:rsidP="001A4559">
      <w:pPr>
        <w:shd w:val="clear" w:color="auto" w:fill="FFFFFF"/>
        <w:spacing w:after="0" w:line="240" w:lineRule="auto"/>
        <w:ind w:firstLine="697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1A4559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Среднеобластное значение анализируемого показателя, в сравнении с 2013 годом, увеличилось на 2,5</w:t>
      </w:r>
      <w:r w:rsidR="000806F7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%</w:t>
      </w:r>
      <w:r w:rsidRPr="001A4559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и составило в 2014 году 16,7</w:t>
      </w:r>
      <w:r w:rsidR="000806F7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%</w:t>
      </w:r>
      <w:r w:rsidRPr="001A4559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. На 21 территории области показатель ниже среднего.</w:t>
      </w:r>
    </w:p>
    <w:p w:rsidR="008A4073" w:rsidRPr="001A4559" w:rsidRDefault="008A4073" w:rsidP="001A4559">
      <w:pPr>
        <w:shd w:val="clear" w:color="auto" w:fill="FFFFFF"/>
        <w:spacing w:after="0" w:line="240" w:lineRule="auto"/>
        <w:ind w:firstLine="697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</w:p>
    <w:p w:rsidR="001A4559" w:rsidRDefault="001A4559" w:rsidP="001A455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noProof/>
          <w:sz w:val="26"/>
          <w:szCs w:val="26"/>
          <w:lang w:eastAsia="ru-RU"/>
        </w:rPr>
        <w:drawing>
          <wp:inline distT="0" distB="0" distL="0" distR="0" wp14:anchorId="0152920F" wp14:editId="57BA00E5">
            <wp:extent cx="5975498" cy="3554895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0234" cy="35577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A4559" w:rsidRDefault="001A4559" w:rsidP="008A40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/>
          <w:sz w:val="26"/>
          <w:szCs w:val="26"/>
          <w:lang w:eastAsia="ru-RU"/>
        </w:rPr>
      </w:pPr>
    </w:p>
    <w:p w:rsidR="001A4559" w:rsidRDefault="001A4559" w:rsidP="008A40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/>
          <w:sz w:val="26"/>
          <w:szCs w:val="26"/>
          <w:lang w:eastAsia="ru-RU"/>
        </w:rPr>
      </w:pPr>
    </w:p>
    <w:p w:rsidR="008A4073" w:rsidRDefault="008A4073" w:rsidP="008A40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sz w:val="26"/>
          <w:szCs w:val="26"/>
          <w:lang w:eastAsia="ru-RU"/>
        </w:rPr>
        <w:t>В целях повышения эффективности деятельности в сфере жилищно-коммунального хозяйства необходимо:</w:t>
      </w:r>
    </w:p>
    <w:p w:rsidR="008A4073" w:rsidRPr="005D1092" w:rsidRDefault="008A4073" w:rsidP="005D109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5D1092">
        <w:rPr>
          <w:rFonts w:ascii="Times New Roman" w:eastAsia="Times New Roman" w:hAnsi="Times New Roman" w:cs="Times New Roman"/>
          <w:sz w:val="26"/>
          <w:szCs w:val="26"/>
          <w:lang w:eastAsia="ru-RU"/>
        </w:rPr>
        <w:t>осуществлять контроль за выполнением программ в области энергосбережения и повышения энергетической эффективности;</w:t>
      </w:r>
    </w:p>
    <w:p w:rsidR="008A4073" w:rsidRPr="005D1092" w:rsidRDefault="008A4073" w:rsidP="005D109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5D1092">
        <w:rPr>
          <w:rFonts w:ascii="Times New Roman" w:eastAsia="Times New Roman" w:hAnsi="Times New Roman" w:cs="Times New Roman"/>
          <w:sz w:val="26"/>
          <w:szCs w:val="26"/>
          <w:lang w:eastAsia="ru-RU"/>
        </w:rPr>
        <w:t>стимулировать претензионную работу с физическими и юридическими лицами, проводимую организациями ЖКХ;</w:t>
      </w:r>
    </w:p>
    <w:p w:rsidR="008A4073" w:rsidRPr="005D1092" w:rsidRDefault="008A4073" w:rsidP="005D109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5D1092">
        <w:rPr>
          <w:rFonts w:ascii="Times New Roman" w:eastAsia="Times New Roman" w:hAnsi="Times New Roman" w:cs="Times New Roman"/>
          <w:sz w:val="26"/>
          <w:szCs w:val="26"/>
          <w:lang w:eastAsia="ru-RU"/>
        </w:rPr>
        <w:t>создать экономические стимулы к снижению издержек, связанных с оказанием жилищных и коммунальных услуг;</w:t>
      </w:r>
    </w:p>
    <w:p w:rsidR="008A4073" w:rsidRPr="005D1092" w:rsidRDefault="008A4073" w:rsidP="005D109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5D1092">
        <w:rPr>
          <w:rFonts w:ascii="Times New Roman" w:eastAsia="Times New Roman" w:hAnsi="Times New Roman" w:cs="Times New Roman"/>
          <w:sz w:val="26"/>
          <w:szCs w:val="26"/>
          <w:lang w:eastAsia="ru-RU"/>
        </w:rPr>
        <w:t>принять меры по увеличению собираемости платежей с граждан за предоставляемые ЖКУ;</w:t>
      </w:r>
    </w:p>
    <w:p w:rsidR="008A4073" w:rsidRPr="005D1092" w:rsidRDefault="008A4073" w:rsidP="005D109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5D1092">
        <w:rPr>
          <w:rFonts w:ascii="Times New Roman" w:eastAsia="Times New Roman" w:hAnsi="Times New Roman" w:cs="Times New Roman"/>
          <w:sz w:val="26"/>
          <w:szCs w:val="26"/>
          <w:lang w:eastAsia="ru-RU"/>
        </w:rPr>
        <w:t>активизировать работу по выявлению готовых жилых домов, введенных в эксплуатацию;</w:t>
      </w:r>
    </w:p>
    <w:p w:rsidR="008A4073" w:rsidRPr="005D1092" w:rsidRDefault="008A4073" w:rsidP="005D109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5D1092">
        <w:rPr>
          <w:rFonts w:ascii="Times New Roman" w:eastAsia="Times New Roman" w:hAnsi="Times New Roman" w:cs="Times New Roman"/>
          <w:sz w:val="26"/>
          <w:szCs w:val="26"/>
          <w:lang w:eastAsia="ru-RU"/>
        </w:rPr>
        <w:t>привлекать внебюджетные источники для модернизации объектов коммунальной инфраструктуры.</w:t>
      </w:r>
    </w:p>
    <w:p w:rsidR="008A4073" w:rsidRDefault="008A4073" w:rsidP="008A4073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8A4073" w:rsidRDefault="008A4073" w:rsidP="008A4073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1.8 Организация муниципального управления</w:t>
      </w:r>
    </w:p>
    <w:p w:rsidR="005D1092" w:rsidRDefault="005D1092" w:rsidP="008A4073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876987" w:rsidRPr="00876987" w:rsidRDefault="00876987" w:rsidP="008769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76987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Анализ показателя результативности деятельности органов местного самоуправления показал, что </w:t>
      </w:r>
      <w:r w:rsidRPr="00876987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доля налоговых и неналоговых доходов местного бюджета (за исключением поступлений налоговых доходов по дополнительным нормативам отчислений) в общем объёме собственных доходов бюджетов городских округов (без учета субвенций) </w:t>
      </w:r>
      <w:r w:rsidRPr="00876987">
        <w:rPr>
          <w:rFonts w:ascii="Times New Roman" w:eastAsia="Times New Roman" w:hAnsi="Times New Roman" w:cs="Times New Roman"/>
          <w:sz w:val="26"/>
          <w:szCs w:val="26"/>
          <w:lang w:eastAsia="ru-RU"/>
        </w:rPr>
        <w:t>не превышает 44,</w:t>
      </w:r>
      <w:r w:rsidR="005D1092">
        <w:rPr>
          <w:rFonts w:ascii="Times New Roman" w:eastAsia="Times New Roman" w:hAnsi="Times New Roman" w:cs="Times New Roman"/>
          <w:sz w:val="26"/>
          <w:szCs w:val="26"/>
          <w:lang w:eastAsia="ru-RU"/>
        </w:rPr>
        <w:t>5</w:t>
      </w:r>
      <w:r w:rsidRPr="00876987">
        <w:rPr>
          <w:rFonts w:ascii="Times New Roman" w:eastAsia="Times New Roman" w:hAnsi="Times New Roman" w:cs="Times New Roman"/>
          <w:sz w:val="26"/>
          <w:szCs w:val="26"/>
          <w:lang w:eastAsia="ru-RU"/>
        </w:rPr>
        <w:t>% в 2013 году и 43,6% в 2014 году (наилучшие результаты в 2013 и 2014 годах отмечаются в г.Благовещенск, г.Белогорск и г.Тында).</w:t>
      </w:r>
    </w:p>
    <w:p w:rsidR="00876987" w:rsidRPr="00876987" w:rsidRDefault="00876987" w:rsidP="008769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76987">
        <w:rPr>
          <w:rFonts w:ascii="Times New Roman" w:eastAsia="Times New Roman" w:hAnsi="Times New Roman" w:cs="Times New Roman"/>
          <w:sz w:val="26"/>
          <w:szCs w:val="26"/>
          <w:lang w:eastAsia="ru-RU"/>
        </w:rPr>
        <w:t>Самый низкий показатель у пгт Прогресс в 2014 году 21,3% и у ЗАТО Углегорск 16% в 2013 году.</w:t>
      </w:r>
    </w:p>
    <w:p w:rsidR="00876987" w:rsidRPr="00876987" w:rsidRDefault="00876987" w:rsidP="008769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76987">
        <w:rPr>
          <w:rFonts w:ascii="Times New Roman" w:eastAsia="Times New Roman" w:hAnsi="Times New Roman" w:cs="Times New Roman"/>
          <w:sz w:val="26"/>
          <w:szCs w:val="26"/>
          <w:lang w:eastAsia="ru-RU"/>
        </w:rPr>
        <w:t>Значительный абсолютный прирост доли налоговых и неналоговых доходов местного бюджета (за исключением поступлений налоговых доходов по дополнительным нормативам отчислений) в общем объёме собственных доходов бюджетов городских округов (без учета субвенций), в 2014 году по сравнению с</w:t>
      </w:r>
      <w:r w:rsidR="005D1092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876987">
        <w:rPr>
          <w:rFonts w:ascii="Times New Roman" w:eastAsia="Times New Roman" w:hAnsi="Times New Roman" w:cs="Times New Roman"/>
          <w:sz w:val="26"/>
          <w:szCs w:val="26"/>
          <w:lang w:eastAsia="ru-RU"/>
        </w:rPr>
        <w:t>2013</w:t>
      </w:r>
      <w:r w:rsidR="005D1092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876987">
        <w:rPr>
          <w:rFonts w:ascii="Times New Roman" w:eastAsia="Times New Roman" w:hAnsi="Times New Roman" w:cs="Times New Roman"/>
          <w:sz w:val="26"/>
          <w:szCs w:val="26"/>
          <w:lang w:eastAsia="ru-RU"/>
        </w:rPr>
        <w:t>годом среди городских округов отмечается в г. Благовещенске (13,</w:t>
      </w:r>
      <w:r w:rsidR="005D1092">
        <w:rPr>
          <w:rFonts w:ascii="Times New Roman" w:eastAsia="Times New Roman" w:hAnsi="Times New Roman" w:cs="Times New Roman"/>
          <w:sz w:val="26"/>
          <w:szCs w:val="26"/>
          <w:lang w:eastAsia="ru-RU"/>
        </w:rPr>
        <w:t>6</w:t>
      </w:r>
      <w:r w:rsidRPr="00876987">
        <w:rPr>
          <w:rFonts w:ascii="Times New Roman" w:eastAsia="Times New Roman" w:hAnsi="Times New Roman" w:cs="Times New Roman"/>
          <w:sz w:val="26"/>
          <w:szCs w:val="26"/>
          <w:lang w:eastAsia="ru-RU"/>
        </w:rPr>
        <w:t>%) и</w:t>
      </w:r>
      <w:r w:rsidR="005D1092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876987">
        <w:rPr>
          <w:rFonts w:ascii="Times New Roman" w:eastAsia="Times New Roman" w:hAnsi="Times New Roman" w:cs="Times New Roman"/>
          <w:sz w:val="26"/>
          <w:szCs w:val="26"/>
          <w:lang w:eastAsia="ru-RU"/>
        </w:rPr>
        <w:t>ЗАТО Углегорск (12,2%), значительное снижение доли зафиксировано в городах</w:t>
      </w:r>
      <w:r w:rsidR="005D1092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876987">
        <w:rPr>
          <w:rFonts w:ascii="Times New Roman" w:eastAsia="Times New Roman" w:hAnsi="Times New Roman" w:cs="Times New Roman"/>
          <w:sz w:val="26"/>
          <w:szCs w:val="26"/>
          <w:lang w:eastAsia="ru-RU"/>
        </w:rPr>
        <w:t>Тында (-5,7%) и Белогорск (-3,</w:t>
      </w:r>
      <w:r w:rsidR="005D1092">
        <w:rPr>
          <w:rFonts w:ascii="Times New Roman" w:eastAsia="Times New Roman" w:hAnsi="Times New Roman" w:cs="Times New Roman"/>
          <w:sz w:val="26"/>
          <w:szCs w:val="26"/>
          <w:lang w:eastAsia="ru-RU"/>
        </w:rPr>
        <w:t>8</w:t>
      </w:r>
      <w:r w:rsidRPr="00876987">
        <w:rPr>
          <w:rFonts w:ascii="Times New Roman" w:eastAsia="Times New Roman" w:hAnsi="Times New Roman" w:cs="Times New Roman"/>
          <w:sz w:val="26"/>
          <w:szCs w:val="26"/>
          <w:lang w:eastAsia="ru-RU"/>
        </w:rPr>
        <w:t>%).</w:t>
      </w:r>
    </w:p>
    <w:p w:rsidR="00876987" w:rsidRPr="00876987" w:rsidRDefault="00876987" w:rsidP="008769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76987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Максимальный показатель доли налоговых и неналоговых доходов местного бюджета (за исключением поступлений налоговых доходов по дополнительным нормативам отчислений) в общем объёме собственных доходов бюджетов муниципальных районов (без учета субвенций) </w:t>
      </w:r>
      <w:r w:rsidR="001D54E4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Сковородинский район </w:t>
      </w:r>
      <w:r w:rsidRPr="00876987">
        <w:rPr>
          <w:rFonts w:ascii="Times New Roman" w:eastAsia="Times New Roman" w:hAnsi="Times New Roman" w:cs="Times New Roman"/>
          <w:sz w:val="26"/>
          <w:szCs w:val="26"/>
          <w:lang w:eastAsia="ru-RU"/>
        </w:rPr>
        <w:t>- 31,5% в 2013 году и 20,9% в</w:t>
      </w:r>
      <w:r w:rsidR="005D1092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876987">
        <w:rPr>
          <w:rFonts w:ascii="Times New Roman" w:eastAsia="Times New Roman" w:hAnsi="Times New Roman" w:cs="Times New Roman"/>
          <w:sz w:val="26"/>
          <w:szCs w:val="26"/>
          <w:lang w:eastAsia="ru-RU"/>
        </w:rPr>
        <w:t>2014</w:t>
      </w:r>
      <w:r w:rsidR="005D1092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876987">
        <w:rPr>
          <w:rFonts w:ascii="Times New Roman" w:eastAsia="Times New Roman" w:hAnsi="Times New Roman" w:cs="Times New Roman"/>
          <w:sz w:val="26"/>
          <w:szCs w:val="26"/>
          <w:lang w:eastAsia="ru-RU"/>
        </w:rPr>
        <w:t>году (</w:t>
      </w:r>
      <w:r w:rsidR="00B33FAB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кроме того </w:t>
      </w:r>
      <w:r w:rsidRPr="00876987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лучшие результаты в 2013 году </w:t>
      </w:r>
      <w:r w:rsidR="008D49E1">
        <w:rPr>
          <w:rFonts w:ascii="Times New Roman" w:eastAsia="Times New Roman" w:hAnsi="Times New Roman" w:cs="Times New Roman"/>
          <w:sz w:val="26"/>
          <w:szCs w:val="26"/>
          <w:lang w:eastAsia="ru-RU"/>
        </w:rPr>
        <w:t>–</w:t>
      </w:r>
      <w:r w:rsidRPr="00876987">
        <w:rPr>
          <w:rFonts w:ascii="Times New Roman" w:eastAsia="Times New Roman" w:hAnsi="Times New Roman" w:cs="Times New Roman"/>
          <w:sz w:val="26"/>
          <w:szCs w:val="26"/>
          <w:lang w:eastAsia="ru-RU"/>
        </w:rPr>
        <w:t>Магдагачинский и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876987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Селемджинский    муниципальные   районы,   в 2014 году </w:t>
      </w:r>
      <w:r w:rsidR="008D49E1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– </w:t>
      </w:r>
      <w:r w:rsidRPr="00876987">
        <w:rPr>
          <w:rFonts w:ascii="Times New Roman" w:eastAsia="Times New Roman" w:hAnsi="Times New Roman" w:cs="Times New Roman"/>
          <w:sz w:val="26"/>
          <w:szCs w:val="26"/>
          <w:lang w:eastAsia="ru-RU"/>
        </w:rPr>
        <w:t>Магдагачинский  и  Тындинский  районы).  Минимум  зафиксирован  в  2013  году  в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876987">
        <w:rPr>
          <w:rFonts w:ascii="Times New Roman" w:eastAsia="Times New Roman" w:hAnsi="Times New Roman" w:cs="Times New Roman"/>
          <w:sz w:val="26"/>
          <w:szCs w:val="26"/>
          <w:lang w:eastAsia="ru-RU"/>
        </w:rPr>
        <w:t>Константинов</w:t>
      </w:r>
      <w:r w:rsidR="005D1092">
        <w:rPr>
          <w:rFonts w:ascii="Times New Roman" w:eastAsia="Times New Roman" w:hAnsi="Times New Roman" w:cs="Times New Roman"/>
          <w:sz w:val="26"/>
          <w:szCs w:val="26"/>
          <w:lang w:eastAsia="ru-RU"/>
        </w:rPr>
        <w:t>с</w:t>
      </w:r>
      <w:r w:rsidRPr="00876987">
        <w:rPr>
          <w:rFonts w:ascii="Times New Roman" w:eastAsia="Times New Roman" w:hAnsi="Times New Roman" w:cs="Times New Roman"/>
          <w:sz w:val="26"/>
          <w:szCs w:val="26"/>
          <w:lang w:eastAsia="ru-RU"/>
        </w:rPr>
        <w:t>ком районе (4,2%), а в 2014 году - в Ромненском районе (4,3%).</w:t>
      </w:r>
    </w:p>
    <w:p w:rsidR="00876987" w:rsidRPr="00876987" w:rsidRDefault="00876987" w:rsidP="008769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76987">
        <w:rPr>
          <w:rFonts w:ascii="Times New Roman" w:eastAsia="Times New Roman" w:hAnsi="Times New Roman" w:cs="Times New Roman"/>
          <w:sz w:val="26"/>
          <w:szCs w:val="26"/>
          <w:lang w:eastAsia="ru-RU"/>
        </w:rPr>
        <w:t>Что касается абсолютного прироста доли налоговых и неналоговых доходов местного бюджета (за исключением - поступлений налоговых доходов по дополнительным нормативам отчислений) в общем объеме собственных доходов бюджетов муниципальных районов (без учета субвенций), то прирост в 2014 году по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876987">
        <w:rPr>
          <w:rFonts w:ascii="Times New Roman" w:eastAsia="Times New Roman" w:hAnsi="Times New Roman" w:cs="Times New Roman"/>
          <w:sz w:val="26"/>
          <w:szCs w:val="26"/>
          <w:lang w:eastAsia="ru-RU"/>
        </w:rPr>
        <w:t>сравнению с 2013 годом наблюдается в Благовещенском (1,7%) и Константиновском (1,5%) районах; в Тындинском, Архаринском, Белогорском, Зейском районах прирост менее 1%. По остальным районам отрицательный результат, наибольшее снижение показателя наблюдается в Сковородинском (10,5%), Магдагачинском (7,9%), Селемждинском (6,8%) районах.</w:t>
      </w:r>
    </w:p>
    <w:p w:rsidR="00876987" w:rsidRPr="00876987" w:rsidRDefault="00876987" w:rsidP="008769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76987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По данным годовых отчетов об исполнении консолидированных бюджетов городских округов и муниципальных районов области за 2013 и 2014 годы </w:t>
      </w:r>
      <w:r w:rsidRPr="00876987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просроченная кредиторская задолженность по заработной плате</w:t>
      </w:r>
      <w:r w:rsidRPr="00876987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с учетом начислений на выплаты по оплате труда по всем типам муниципальных учреждений (автономные, бюджетные, казённые) отсутствует.</w:t>
      </w:r>
    </w:p>
    <w:p w:rsidR="00876987" w:rsidRPr="00876987" w:rsidRDefault="00876987" w:rsidP="008769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76987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Наилучшее значение показателя </w:t>
      </w:r>
      <w:r w:rsidRPr="00876987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«Расходы бюджета муниципального образования на содержание работников органов местного самоуправления в расчете на одного жителя муниципального образования»</w:t>
      </w:r>
      <w:r w:rsidRPr="00876987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за 2014 год достигнуто:</w:t>
      </w:r>
    </w:p>
    <w:p w:rsidR="00876987" w:rsidRPr="00876987" w:rsidRDefault="00876987" w:rsidP="008769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76987">
        <w:rPr>
          <w:rFonts w:ascii="Times New Roman" w:eastAsia="Times New Roman" w:hAnsi="Times New Roman" w:cs="Times New Roman"/>
          <w:sz w:val="26"/>
          <w:szCs w:val="26"/>
          <w:lang w:eastAsia="ru-RU"/>
        </w:rPr>
        <w:t>-</w:t>
      </w:r>
      <w:r w:rsidR="005D1092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876987">
        <w:rPr>
          <w:rFonts w:ascii="Times New Roman" w:eastAsia="Times New Roman" w:hAnsi="Times New Roman" w:cs="Times New Roman"/>
          <w:sz w:val="26"/>
          <w:szCs w:val="26"/>
          <w:lang w:eastAsia="ru-RU"/>
        </w:rPr>
        <w:t>среди   городских   округов   -   г.Благовещенск   (999   рублей),   г.Белогорск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876987">
        <w:rPr>
          <w:rFonts w:ascii="Times New Roman" w:eastAsia="Times New Roman" w:hAnsi="Times New Roman" w:cs="Times New Roman"/>
          <w:sz w:val="26"/>
          <w:szCs w:val="26"/>
          <w:lang w:eastAsia="ru-RU"/>
        </w:rPr>
        <w:t>(975 рублей), г.Свободный (1021 рубль);</w:t>
      </w:r>
    </w:p>
    <w:p w:rsidR="00876987" w:rsidRPr="00876987" w:rsidRDefault="00876987" w:rsidP="008769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76987">
        <w:rPr>
          <w:rFonts w:ascii="Times New Roman" w:eastAsia="Times New Roman" w:hAnsi="Times New Roman" w:cs="Times New Roman"/>
          <w:sz w:val="26"/>
          <w:szCs w:val="26"/>
          <w:lang w:eastAsia="ru-RU"/>
        </w:rPr>
        <w:t>-</w:t>
      </w:r>
      <w:r w:rsidR="005D1092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876987">
        <w:rPr>
          <w:rFonts w:ascii="Times New Roman" w:eastAsia="Times New Roman" w:hAnsi="Times New Roman" w:cs="Times New Roman"/>
          <w:sz w:val="26"/>
          <w:szCs w:val="26"/>
          <w:lang w:eastAsia="ru-RU"/>
        </w:rPr>
        <w:t>среди   муниципальных   районов   -   Ивановский   район   (1206   рублей),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876987">
        <w:rPr>
          <w:rFonts w:ascii="Times New Roman" w:eastAsia="Times New Roman" w:hAnsi="Times New Roman" w:cs="Times New Roman"/>
          <w:sz w:val="26"/>
          <w:szCs w:val="26"/>
          <w:lang w:eastAsia="ru-RU"/>
        </w:rPr>
        <w:t>Сковородинский район (1 542 рубля), Серышевский район (1 593 рубля).</w:t>
      </w:r>
    </w:p>
    <w:p w:rsidR="00876987" w:rsidRPr="00876987" w:rsidRDefault="00876987" w:rsidP="008769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76987">
        <w:rPr>
          <w:rFonts w:ascii="Times New Roman" w:eastAsia="Times New Roman" w:hAnsi="Times New Roman" w:cs="Times New Roman"/>
          <w:sz w:val="26"/>
          <w:szCs w:val="26"/>
          <w:lang w:eastAsia="ru-RU"/>
        </w:rPr>
        <w:t>Самое низкое значение установлено у следующих муниципальных образований:</w:t>
      </w:r>
    </w:p>
    <w:p w:rsidR="00876987" w:rsidRPr="00876987" w:rsidRDefault="00876987" w:rsidP="008769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76987">
        <w:rPr>
          <w:rFonts w:ascii="Times New Roman" w:eastAsia="Times New Roman" w:hAnsi="Times New Roman" w:cs="Times New Roman"/>
          <w:sz w:val="26"/>
          <w:szCs w:val="26"/>
          <w:lang w:eastAsia="ru-RU"/>
        </w:rPr>
        <w:t>-</w:t>
      </w:r>
      <w:r w:rsidR="005D1092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876987">
        <w:rPr>
          <w:rFonts w:ascii="Times New Roman" w:eastAsia="Times New Roman" w:hAnsi="Times New Roman" w:cs="Times New Roman"/>
          <w:sz w:val="26"/>
          <w:szCs w:val="26"/>
          <w:lang w:eastAsia="ru-RU"/>
        </w:rPr>
        <w:t>среди городских округов - г.Зея (2 567 рублей), г.Тында (2 324 рубля),</w:t>
      </w:r>
      <w:r w:rsidR="005D1092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876987">
        <w:rPr>
          <w:rFonts w:ascii="Times New Roman" w:eastAsia="Times New Roman" w:hAnsi="Times New Roman" w:cs="Times New Roman"/>
          <w:sz w:val="26"/>
          <w:szCs w:val="26"/>
          <w:lang w:eastAsia="ru-RU"/>
        </w:rPr>
        <w:t>пгт Прогресс (2 002 рубля);</w:t>
      </w:r>
    </w:p>
    <w:p w:rsidR="00876987" w:rsidRPr="00876987" w:rsidRDefault="00876987" w:rsidP="008769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76987">
        <w:rPr>
          <w:rFonts w:ascii="Times New Roman" w:eastAsia="Times New Roman" w:hAnsi="Times New Roman" w:cs="Times New Roman"/>
          <w:sz w:val="26"/>
          <w:szCs w:val="26"/>
          <w:lang w:eastAsia="ru-RU"/>
        </w:rPr>
        <w:t>-</w:t>
      </w:r>
      <w:r w:rsidR="005D1092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876987">
        <w:rPr>
          <w:rFonts w:ascii="Times New Roman" w:eastAsia="Times New Roman" w:hAnsi="Times New Roman" w:cs="Times New Roman"/>
          <w:sz w:val="26"/>
          <w:szCs w:val="26"/>
          <w:lang w:eastAsia="ru-RU"/>
        </w:rPr>
        <w:t>среди муниципальных районов - Благовещенский район (3 437 рублей),</w:t>
      </w:r>
    </w:p>
    <w:p w:rsidR="00876987" w:rsidRPr="00876987" w:rsidRDefault="00876987" w:rsidP="008769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76987">
        <w:rPr>
          <w:rFonts w:ascii="Times New Roman" w:eastAsia="Times New Roman" w:hAnsi="Times New Roman" w:cs="Times New Roman"/>
          <w:sz w:val="26"/>
          <w:szCs w:val="26"/>
          <w:lang w:eastAsia="ru-RU"/>
        </w:rPr>
        <w:t>Тындинский район (4 208 рублей), Шимановский район (5 216 рублей).</w:t>
      </w:r>
    </w:p>
    <w:p w:rsidR="00876987" w:rsidRPr="00876987" w:rsidRDefault="00876987" w:rsidP="008769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76987">
        <w:rPr>
          <w:rFonts w:ascii="Times New Roman" w:eastAsia="Times New Roman" w:hAnsi="Times New Roman" w:cs="Times New Roman"/>
          <w:sz w:val="26"/>
          <w:szCs w:val="26"/>
          <w:lang w:eastAsia="ru-RU"/>
        </w:rPr>
        <w:t>Анализ темпа роста (динамики) показателя «Расходы бюджета муниципального образования на содержание работников органов местного самоуправления в расчете на одного жителя муниципального образования» по сравнению с 2013 годом показал следующее.</w:t>
      </w:r>
    </w:p>
    <w:p w:rsidR="00876987" w:rsidRPr="00876987" w:rsidRDefault="00876987" w:rsidP="008769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76987">
        <w:rPr>
          <w:rFonts w:ascii="Times New Roman" w:eastAsia="Times New Roman" w:hAnsi="Times New Roman" w:cs="Times New Roman"/>
          <w:sz w:val="26"/>
          <w:szCs w:val="26"/>
          <w:lang w:eastAsia="ru-RU"/>
        </w:rPr>
        <w:t>Снижение объема расходов в 2014 году по отношению к 2013 году наблюдается по Сковородинскому (36,7%), Селемджинскому (22,4%), Константиновскому (16,4%), Тамбовскому (7,1%) районам и городскому округу г.Благовещенск (17,9%).</w:t>
      </w:r>
    </w:p>
    <w:p w:rsidR="00876987" w:rsidRPr="00876987" w:rsidRDefault="00876987" w:rsidP="008769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76987">
        <w:rPr>
          <w:rFonts w:ascii="Times New Roman" w:eastAsia="Times New Roman" w:hAnsi="Times New Roman" w:cs="Times New Roman"/>
          <w:sz w:val="26"/>
          <w:szCs w:val="26"/>
          <w:lang w:eastAsia="ru-RU"/>
        </w:rPr>
        <w:t>По остальным муниципальным районам и городским округам области наблюдается рост объема расходов в 2014 году по отношению к 2013 году.</w:t>
      </w:r>
    </w:p>
    <w:p w:rsidR="009B4237" w:rsidRPr="009B4237" w:rsidRDefault="009B4237" w:rsidP="009B423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5653BC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Незавер</w:t>
      </w:r>
      <w:r w:rsidRPr="009B4237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шенное в установленные сроки строительство</w:t>
      </w:r>
      <w:r w:rsidRPr="009B4237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в 2014 году имелось в 11 муниципальных образованиях из 29.</w:t>
      </w:r>
    </w:p>
    <w:p w:rsidR="009B4237" w:rsidRPr="009B4237" w:rsidRDefault="009B4237" w:rsidP="009B423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9B4237">
        <w:rPr>
          <w:rFonts w:ascii="Times New Roman" w:eastAsia="Times New Roman" w:hAnsi="Times New Roman" w:cs="Times New Roman"/>
          <w:sz w:val="26"/>
          <w:szCs w:val="26"/>
          <w:lang w:eastAsia="ru-RU"/>
        </w:rPr>
        <w:t>В трех муниципальных образованиях произошло снижение в сравнении с 2013 годом объема незавершенного строительства (Зейский район, Тындинский район, Сковородинский район).</w:t>
      </w:r>
    </w:p>
    <w:p w:rsidR="009B4237" w:rsidRPr="009B4237" w:rsidRDefault="009B4237" w:rsidP="009B423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9B4237">
        <w:rPr>
          <w:rFonts w:ascii="Times New Roman" w:eastAsia="Times New Roman" w:hAnsi="Times New Roman" w:cs="Times New Roman"/>
          <w:sz w:val="26"/>
          <w:szCs w:val="26"/>
          <w:lang w:eastAsia="ru-RU"/>
        </w:rPr>
        <w:t>В трех муниципальных образованиях имеет место рост в сравнении с 2013 годом объема незавершенного строительства (Бурейский район, Мазановский район, Серышевский район).</w:t>
      </w:r>
    </w:p>
    <w:p w:rsidR="009B4237" w:rsidRPr="009B4237" w:rsidRDefault="009B4237" w:rsidP="009B423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9B4237">
        <w:rPr>
          <w:rFonts w:ascii="Times New Roman" w:eastAsia="Times New Roman" w:hAnsi="Times New Roman" w:cs="Times New Roman"/>
          <w:sz w:val="26"/>
          <w:szCs w:val="26"/>
          <w:lang w:eastAsia="ru-RU"/>
        </w:rPr>
        <w:t>Без изменений объем незавершенного в установленные сроки строительства в 2014 году оставался в г.Благовещенске, п.Прогресс, Завитинском, Тамбовском и Свободненском районах.</w:t>
      </w:r>
    </w:p>
    <w:p w:rsidR="009B4237" w:rsidRPr="009B4237" w:rsidRDefault="009B4237" w:rsidP="009B423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9B4237">
        <w:rPr>
          <w:rFonts w:ascii="Times New Roman" w:eastAsia="Times New Roman" w:hAnsi="Times New Roman" w:cs="Times New Roman"/>
          <w:sz w:val="26"/>
          <w:szCs w:val="26"/>
          <w:lang w:eastAsia="ru-RU"/>
        </w:rPr>
        <w:t>В 2014 году в г.Тында достигнуто за счет ввода объекта в эксплуатацию полное отсутствие незавершенного в установленные сроки строительства.</w:t>
      </w:r>
    </w:p>
    <w:p w:rsidR="009B4237" w:rsidRDefault="009B4237" w:rsidP="009B423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9B4237">
        <w:rPr>
          <w:rFonts w:ascii="Times New Roman" w:eastAsia="Times New Roman" w:hAnsi="Times New Roman" w:cs="Times New Roman"/>
          <w:sz w:val="26"/>
          <w:szCs w:val="26"/>
          <w:lang w:eastAsia="ru-RU"/>
        </w:rPr>
        <w:t>Основными причинами возникновения незавершенного в установленные сроки строительства явилось прекращение финансирования строек муниципальной собственности 5 и более лет назад и отсутствие возможности выделения бюджетных средств на достройку этих объектов</w:t>
      </w:r>
    </w:p>
    <w:p w:rsidR="008A4073" w:rsidRPr="00815C89" w:rsidRDefault="008A4073" w:rsidP="008A40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15C89">
        <w:rPr>
          <w:rFonts w:ascii="Times New Roman" w:eastAsia="Times New Roman" w:hAnsi="Times New Roman" w:cs="Times New Roman"/>
          <w:sz w:val="26"/>
          <w:szCs w:val="26"/>
          <w:lang w:eastAsia="ru-RU"/>
        </w:rPr>
        <w:t>Объекты незавершенного строительства:</w:t>
      </w:r>
    </w:p>
    <w:p w:rsidR="008A4073" w:rsidRPr="009B4237" w:rsidRDefault="008A4073" w:rsidP="008A4073">
      <w:pPr>
        <w:keepNext/>
        <w:keepLines/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bookmarkStart w:id="3" w:name="bookmark3"/>
      <w:r w:rsidRPr="00BE39D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Бурейский </w:t>
      </w:r>
      <w:r w:rsidRPr="009B4237">
        <w:rPr>
          <w:rFonts w:ascii="Times New Roman" w:eastAsia="Times New Roman" w:hAnsi="Times New Roman" w:cs="Times New Roman"/>
          <w:sz w:val="26"/>
          <w:szCs w:val="26"/>
          <w:lang w:eastAsia="ru-RU"/>
        </w:rPr>
        <w:t>район</w:t>
      </w:r>
      <w:bookmarkEnd w:id="3"/>
      <w:r w:rsidR="007E15D6" w:rsidRPr="009B4237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(</w:t>
      </w:r>
      <w:r w:rsidR="009B4237" w:rsidRPr="009B4237">
        <w:rPr>
          <w:rFonts w:ascii="Times New Roman" w:eastAsia="Times New Roman" w:hAnsi="Times New Roman" w:cs="Times New Roman"/>
          <w:sz w:val="26"/>
          <w:szCs w:val="26"/>
          <w:lang w:eastAsia="ru-RU"/>
        </w:rPr>
        <w:t>838</w:t>
      </w:r>
      <w:r w:rsidR="009B4237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,2 </w:t>
      </w:r>
      <w:r w:rsidR="007E15D6" w:rsidRPr="009B4237">
        <w:rPr>
          <w:rFonts w:ascii="Times New Roman" w:eastAsia="Times New Roman" w:hAnsi="Times New Roman" w:cs="Times New Roman"/>
          <w:sz w:val="26"/>
          <w:szCs w:val="26"/>
          <w:lang w:eastAsia="ru-RU"/>
        </w:rPr>
        <w:t>млн.рублей)</w:t>
      </w:r>
      <w:r w:rsidRPr="009B4237">
        <w:rPr>
          <w:rFonts w:ascii="Times New Roman" w:eastAsia="Times New Roman" w:hAnsi="Times New Roman" w:cs="Times New Roman"/>
          <w:sz w:val="26"/>
          <w:szCs w:val="26"/>
          <w:lang w:eastAsia="ru-RU"/>
        </w:rPr>
        <w:t>:</w:t>
      </w:r>
    </w:p>
    <w:p w:rsidR="009B4237" w:rsidRPr="009B4237" w:rsidRDefault="007E15D6" w:rsidP="00BE39DD">
      <w:pPr>
        <w:keepNext/>
        <w:keepLines/>
        <w:spacing w:after="0" w:line="240" w:lineRule="auto"/>
        <w:ind w:firstLine="709"/>
        <w:jc w:val="both"/>
        <w:outlineLvl w:val="2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bookmarkStart w:id="4" w:name="bookmark4"/>
      <w:r w:rsidRPr="009B4237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1. </w:t>
      </w:r>
      <w:r w:rsidR="009B4237" w:rsidRPr="009B4237">
        <w:rPr>
          <w:rFonts w:ascii="Times New Roman" w:eastAsia="Times New Roman" w:hAnsi="Times New Roman" w:cs="Times New Roman"/>
          <w:sz w:val="26"/>
          <w:szCs w:val="26"/>
          <w:lang w:eastAsia="ru-RU"/>
        </w:rPr>
        <w:t>Очистные сооружения в пос. Новобурейский  мощностью до 3200 м3/сут. в составе зоны затопления Бурейской ГЭС;</w:t>
      </w:r>
    </w:p>
    <w:p w:rsidR="009B4237" w:rsidRPr="009B4237" w:rsidRDefault="009B4237" w:rsidP="00BE39DD">
      <w:pPr>
        <w:keepNext/>
        <w:keepLines/>
        <w:spacing w:after="0" w:line="240" w:lineRule="auto"/>
        <w:ind w:firstLine="709"/>
        <w:jc w:val="both"/>
        <w:outlineLvl w:val="2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2. И</w:t>
      </w:r>
      <w:r w:rsidRPr="009B4237">
        <w:rPr>
          <w:rFonts w:ascii="Times New Roman" w:eastAsia="Times New Roman" w:hAnsi="Times New Roman" w:cs="Times New Roman"/>
          <w:sz w:val="26"/>
          <w:szCs w:val="26"/>
          <w:lang w:eastAsia="ru-RU"/>
        </w:rPr>
        <w:t>нженерная защита с. Малиновка в нижнем бьефе Бурейской ГЭС;</w:t>
      </w:r>
    </w:p>
    <w:p w:rsidR="009B4237" w:rsidRPr="009B4237" w:rsidRDefault="009B4237" w:rsidP="00BE39DD">
      <w:pPr>
        <w:keepNext/>
        <w:keepLines/>
        <w:spacing w:after="0" w:line="240" w:lineRule="auto"/>
        <w:ind w:firstLine="709"/>
        <w:jc w:val="both"/>
        <w:outlineLvl w:val="2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3. Р</w:t>
      </w:r>
      <w:r w:rsidRPr="009B4237">
        <w:rPr>
          <w:rFonts w:ascii="Times New Roman" w:eastAsia="Times New Roman" w:hAnsi="Times New Roman" w:cs="Times New Roman"/>
          <w:sz w:val="26"/>
          <w:szCs w:val="26"/>
          <w:lang w:eastAsia="ru-RU"/>
        </w:rPr>
        <w:t>еконструкция инженерных сетей в п. Новобурейский (II очередь);</w:t>
      </w:r>
    </w:p>
    <w:p w:rsidR="009B4237" w:rsidRPr="009B4237" w:rsidRDefault="009B4237" w:rsidP="00BE39DD">
      <w:pPr>
        <w:keepNext/>
        <w:keepLines/>
        <w:spacing w:after="0" w:line="240" w:lineRule="auto"/>
        <w:ind w:firstLine="709"/>
        <w:jc w:val="both"/>
        <w:outlineLvl w:val="2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4. И</w:t>
      </w:r>
      <w:r w:rsidRPr="009B4237">
        <w:rPr>
          <w:rFonts w:ascii="Times New Roman" w:eastAsia="Times New Roman" w:hAnsi="Times New Roman" w:cs="Times New Roman"/>
          <w:sz w:val="26"/>
          <w:szCs w:val="26"/>
          <w:lang w:eastAsia="ru-RU"/>
        </w:rPr>
        <w:t>нженерная защита поселка городского типа Новобурейский в нижнем бьефе Бурейской ГЭС;</w:t>
      </w:r>
    </w:p>
    <w:p w:rsidR="009B4237" w:rsidRDefault="009B4237" w:rsidP="00BE39DD">
      <w:pPr>
        <w:keepNext/>
        <w:keepLines/>
        <w:spacing w:after="0" w:line="240" w:lineRule="auto"/>
        <w:ind w:firstLine="709"/>
        <w:jc w:val="both"/>
        <w:outlineLvl w:val="2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9B4237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5. Б</w:t>
      </w:r>
      <w:r w:rsidRPr="009B4237">
        <w:rPr>
          <w:rFonts w:ascii="Times New Roman" w:eastAsia="Times New Roman" w:hAnsi="Times New Roman" w:cs="Times New Roman"/>
          <w:sz w:val="26"/>
          <w:szCs w:val="26"/>
          <w:lang w:eastAsia="ru-RU"/>
        </w:rPr>
        <w:t>лагоустройство жилого квартала для переселенного населения, сети водоснабжения, п. Новобурейский (4 этап)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;</w:t>
      </w:r>
    </w:p>
    <w:p w:rsidR="008A4073" w:rsidRPr="00815C89" w:rsidRDefault="008A4073" w:rsidP="00BE39DD">
      <w:pPr>
        <w:keepNext/>
        <w:keepLines/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E39D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Завитинский </w:t>
      </w:r>
      <w:r w:rsidRPr="00815C89">
        <w:rPr>
          <w:rFonts w:ascii="Times New Roman" w:eastAsia="Times New Roman" w:hAnsi="Times New Roman" w:cs="Times New Roman"/>
          <w:sz w:val="26"/>
          <w:szCs w:val="26"/>
          <w:lang w:eastAsia="ru-RU"/>
        </w:rPr>
        <w:t>район</w:t>
      </w:r>
      <w:bookmarkEnd w:id="4"/>
      <w:r w:rsidR="007E15D6" w:rsidRPr="00815C89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(23,7 млн.рублей)</w:t>
      </w:r>
      <w:r w:rsidRPr="00815C89">
        <w:rPr>
          <w:rFonts w:ascii="Times New Roman" w:eastAsia="Times New Roman" w:hAnsi="Times New Roman" w:cs="Times New Roman"/>
          <w:sz w:val="26"/>
          <w:szCs w:val="26"/>
          <w:lang w:eastAsia="ru-RU"/>
        </w:rPr>
        <w:t>:</w:t>
      </w:r>
    </w:p>
    <w:p w:rsidR="009B4237" w:rsidRPr="009B4237" w:rsidRDefault="009B4237" w:rsidP="00BE39DD">
      <w:pPr>
        <w:numPr>
          <w:ilvl w:val="2"/>
          <w:numId w:val="11"/>
        </w:numPr>
        <w:tabs>
          <w:tab w:val="left" w:pos="95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bookmarkStart w:id="5" w:name="bookmark5"/>
      <w:r w:rsidRPr="009B4237">
        <w:rPr>
          <w:rFonts w:ascii="Times New Roman" w:eastAsia="Times New Roman" w:hAnsi="Times New Roman" w:cs="Times New Roman"/>
          <w:sz w:val="26"/>
          <w:szCs w:val="26"/>
          <w:lang w:eastAsia="ru-RU"/>
        </w:rPr>
        <w:t>Школа в с.Подоловка;</w:t>
      </w:r>
    </w:p>
    <w:p w:rsidR="009B4237" w:rsidRPr="009B4237" w:rsidRDefault="00550D73" w:rsidP="00BE39DD">
      <w:pPr>
        <w:numPr>
          <w:ilvl w:val="2"/>
          <w:numId w:val="11"/>
        </w:numPr>
        <w:tabs>
          <w:tab w:val="left" w:pos="709"/>
          <w:tab w:val="left" w:pos="95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С</w:t>
      </w:r>
      <w:r w:rsidR="009B4237" w:rsidRPr="009B4237">
        <w:rPr>
          <w:rFonts w:ascii="Times New Roman" w:eastAsia="Times New Roman" w:hAnsi="Times New Roman" w:cs="Times New Roman"/>
          <w:sz w:val="26"/>
          <w:szCs w:val="26"/>
          <w:lang w:eastAsia="ru-RU"/>
        </w:rPr>
        <w:t>тадион в г.Завитинск;</w:t>
      </w:r>
    </w:p>
    <w:p w:rsidR="009B4237" w:rsidRPr="009B4237" w:rsidRDefault="00550D73" w:rsidP="00BE39DD">
      <w:pPr>
        <w:numPr>
          <w:ilvl w:val="2"/>
          <w:numId w:val="11"/>
        </w:numPr>
        <w:tabs>
          <w:tab w:val="left" w:pos="95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Д</w:t>
      </w:r>
      <w:r w:rsidR="009B4237" w:rsidRPr="009B4237">
        <w:rPr>
          <w:rFonts w:ascii="Times New Roman" w:eastAsia="Times New Roman" w:hAnsi="Times New Roman" w:cs="Times New Roman"/>
          <w:sz w:val="26"/>
          <w:szCs w:val="26"/>
          <w:lang w:eastAsia="ru-RU"/>
        </w:rPr>
        <w:t>ом культуры в г.Завитинск;</w:t>
      </w:r>
    </w:p>
    <w:p w:rsidR="009B4237" w:rsidRPr="00815C89" w:rsidRDefault="00550D73" w:rsidP="00BE39DD">
      <w:pPr>
        <w:numPr>
          <w:ilvl w:val="2"/>
          <w:numId w:val="11"/>
        </w:numPr>
        <w:tabs>
          <w:tab w:val="left" w:pos="95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15C89">
        <w:rPr>
          <w:rFonts w:ascii="Times New Roman" w:eastAsia="Times New Roman" w:hAnsi="Times New Roman" w:cs="Times New Roman"/>
          <w:sz w:val="26"/>
          <w:szCs w:val="26"/>
          <w:lang w:eastAsia="ru-RU"/>
        </w:rPr>
        <w:t>П</w:t>
      </w:r>
      <w:r w:rsidR="009B4237" w:rsidRPr="00815C89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олигон ТБО </w:t>
      </w:r>
    </w:p>
    <w:p w:rsidR="00BE39DD" w:rsidRDefault="008A4073" w:rsidP="00BE39DD">
      <w:pPr>
        <w:tabs>
          <w:tab w:val="left" w:pos="95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E39D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Зейский</w:t>
      </w:r>
      <w:r w:rsidRPr="00815C89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район</w:t>
      </w:r>
      <w:bookmarkEnd w:id="5"/>
      <w:r w:rsidR="00D75182" w:rsidRPr="00815C89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(</w:t>
      </w:r>
      <w:r w:rsidR="00815C89" w:rsidRPr="00815C89">
        <w:rPr>
          <w:rFonts w:ascii="Times New Roman" w:eastAsia="Times New Roman" w:hAnsi="Times New Roman" w:cs="Times New Roman"/>
          <w:sz w:val="26"/>
          <w:szCs w:val="26"/>
          <w:lang w:eastAsia="ru-RU"/>
        </w:rPr>
        <w:t>3,5</w:t>
      </w:r>
      <w:r w:rsidR="00D75182" w:rsidRPr="00815C89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млн.рублей)</w:t>
      </w:r>
      <w:r w:rsidRPr="00815C89">
        <w:rPr>
          <w:rFonts w:ascii="Times New Roman" w:eastAsia="Times New Roman" w:hAnsi="Times New Roman" w:cs="Times New Roman"/>
          <w:sz w:val="26"/>
          <w:szCs w:val="26"/>
          <w:lang w:eastAsia="ru-RU"/>
        </w:rPr>
        <w:t>:</w:t>
      </w:r>
      <w:r w:rsidR="00BE39DD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D75182" w:rsidRPr="00815C89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bookmarkStart w:id="6" w:name="bookmark6"/>
      <w:r w:rsidR="00D75182" w:rsidRPr="00815C89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</w:p>
    <w:p w:rsidR="00815C89" w:rsidRDefault="00BE39DD" w:rsidP="00BE39DD">
      <w:pPr>
        <w:tabs>
          <w:tab w:val="left" w:pos="95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ab/>
        <w:t xml:space="preserve">1. </w:t>
      </w:r>
      <w:r w:rsidR="00D75182" w:rsidRPr="00815C89">
        <w:rPr>
          <w:rFonts w:ascii="Times New Roman" w:eastAsia="Times New Roman" w:hAnsi="Times New Roman" w:cs="Times New Roman"/>
          <w:sz w:val="26"/>
          <w:szCs w:val="26"/>
          <w:lang w:eastAsia="ru-RU"/>
        </w:rPr>
        <w:t>«Инженерная защита от паводков с.Ивановка»;</w:t>
      </w:r>
    </w:p>
    <w:p w:rsidR="00815C89" w:rsidRDefault="008A4073" w:rsidP="00BE39DD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E39D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Свободненский</w:t>
      </w:r>
      <w:r w:rsidRPr="00815C89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район</w:t>
      </w:r>
      <w:bookmarkEnd w:id="6"/>
      <w:r w:rsidR="00D75182" w:rsidRPr="00815C89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(6,8 млн.рублей)</w:t>
      </w:r>
      <w:r w:rsidRPr="00815C89">
        <w:rPr>
          <w:rFonts w:ascii="Times New Roman" w:eastAsia="Times New Roman" w:hAnsi="Times New Roman" w:cs="Times New Roman"/>
          <w:sz w:val="26"/>
          <w:szCs w:val="26"/>
          <w:lang w:eastAsia="ru-RU"/>
        </w:rPr>
        <w:t>:</w:t>
      </w:r>
    </w:p>
    <w:p w:rsidR="008A4073" w:rsidRPr="00815C89" w:rsidRDefault="006F3FB3" w:rsidP="00BE39D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1. </w:t>
      </w:r>
      <w:r w:rsidR="008A4073" w:rsidRPr="00815C89">
        <w:rPr>
          <w:rFonts w:ascii="Times New Roman" w:eastAsia="Times New Roman" w:hAnsi="Times New Roman" w:cs="Times New Roman"/>
          <w:sz w:val="26"/>
          <w:szCs w:val="26"/>
          <w:lang w:eastAsia="ru-RU"/>
        </w:rPr>
        <w:t>«Клуб с. Желтоярово»;</w:t>
      </w:r>
    </w:p>
    <w:p w:rsidR="00D75182" w:rsidRDefault="006F3FB3" w:rsidP="00BE39DD">
      <w:pPr>
        <w:tabs>
          <w:tab w:val="left" w:pos="44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2</w:t>
      </w:r>
      <w:r w:rsidR="00815C89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. </w:t>
      </w:r>
      <w:r w:rsidR="008A4073" w:rsidRPr="00815C89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«Фельдшерско - акушерский пункт с. Черновка»; </w:t>
      </w:r>
    </w:p>
    <w:p w:rsidR="00D75182" w:rsidRDefault="00D75182" w:rsidP="00376FAA">
      <w:pPr>
        <w:tabs>
          <w:tab w:val="left" w:pos="44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E39D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Серышевский </w:t>
      </w:r>
      <w:r w:rsidRPr="00815C89">
        <w:rPr>
          <w:rFonts w:ascii="Times New Roman" w:eastAsia="Times New Roman" w:hAnsi="Times New Roman" w:cs="Times New Roman"/>
          <w:sz w:val="26"/>
          <w:szCs w:val="26"/>
          <w:lang w:eastAsia="ru-RU"/>
        </w:rPr>
        <w:t>район</w:t>
      </w:r>
      <w:r w:rsidR="00D467A8" w:rsidRPr="00815C89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(</w:t>
      </w:r>
      <w:r w:rsidR="00B777FD" w:rsidRPr="005D1092">
        <w:rPr>
          <w:rFonts w:ascii="Times New Roman" w:eastAsia="Times New Roman" w:hAnsi="Times New Roman" w:cs="Times New Roman"/>
          <w:sz w:val="26"/>
          <w:szCs w:val="26"/>
          <w:lang w:eastAsia="ru-RU"/>
        </w:rPr>
        <w:t>15,2</w:t>
      </w:r>
      <w:r w:rsidR="00D467A8" w:rsidRPr="005D1092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D467A8" w:rsidRPr="00815C89">
        <w:rPr>
          <w:rFonts w:ascii="Times New Roman" w:eastAsia="Times New Roman" w:hAnsi="Times New Roman" w:cs="Times New Roman"/>
          <w:sz w:val="26"/>
          <w:szCs w:val="26"/>
          <w:lang w:eastAsia="ru-RU"/>
        </w:rPr>
        <w:t>млн.рублей)</w:t>
      </w:r>
      <w:r w:rsidRPr="00815C89">
        <w:rPr>
          <w:rFonts w:ascii="Times New Roman" w:eastAsia="Times New Roman" w:hAnsi="Times New Roman" w:cs="Times New Roman"/>
          <w:sz w:val="26"/>
          <w:szCs w:val="26"/>
          <w:lang w:eastAsia="ru-RU"/>
        </w:rPr>
        <w:t>:</w:t>
      </w:r>
    </w:p>
    <w:p w:rsidR="00D75182" w:rsidRPr="00815C89" w:rsidRDefault="00D75182" w:rsidP="00376FAA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15C89">
        <w:rPr>
          <w:rFonts w:ascii="Times New Roman" w:eastAsia="Times New Roman" w:hAnsi="Times New Roman" w:cs="Times New Roman"/>
          <w:sz w:val="26"/>
          <w:szCs w:val="26"/>
          <w:lang w:eastAsia="ru-RU"/>
        </w:rPr>
        <w:t>1</w:t>
      </w:r>
      <w:r w:rsidRPr="00815C89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.</w:t>
      </w:r>
      <w:r w:rsidRPr="00815C89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ab/>
      </w:r>
      <w:r w:rsidRPr="00815C89">
        <w:rPr>
          <w:rFonts w:ascii="Times New Roman" w:eastAsia="Times New Roman" w:hAnsi="Times New Roman" w:cs="Times New Roman"/>
          <w:sz w:val="26"/>
          <w:szCs w:val="26"/>
          <w:lang w:eastAsia="ru-RU"/>
        </w:rPr>
        <w:t>«Спорткомплекс «Богатырь»;</w:t>
      </w:r>
    </w:p>
    <w:p w:rsidR="008A4073" w:rsidRPr="006F3FB3" w:rsidRDefault="008A4073" w:rsidP="00376FAA">
      <w:pPr>
        <w:tabs>
          <w:tab w:val="left" w:pos="440"/>
        </w:tabs>
        <w:spacing w:after="0" w:line="240" w:lineRule="auto"/>
        <w:ind w:left="80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BE39DD">
        <w:rPr>
          <w:rFonts w:ascii="Times New Roman" w:eastAsia="Times New Roman" w:hAnsi="Times New Roman" w:cs="Times New Roman"/>
          <w:b/>
          <w:bCs/>
          <w:sz w:val="26"/>
          <w:szCs w:val="26"/>
          <w:shd w:val="clear" w:color="auto" w:fill="FFFFFF"/>
          <w:lang w:eastAsia="ru-RU"/>
        </w:rPr>
        <w:t>Сковородинский</w:t>
      </w:r>
      <w:r w:rsidRPr="006F3FB3">
        <w:rPr>
          <w:rFonts w:ascii="Times New Roman" w:eastAsia="Times New Roman" w:hAnsi="Times New Roman" w:cs="Times New Roman"/>
          <w:bCs/>
          <w:sz w:val="26"/>
          <w:szCs w:val="26"/>
          <w:shd w:val="clear" w:color="auto" w:fill="FFFFFF"/>
          <w:lang w:eastAsia="ru-RU"/>
        </w:rPr>
        <w:t xml:space="preserve"> район</w:t>
      </w:r>
      <w:r w:rsidR="00D467A8" w:rsidRPr="006F3FB3">
        <w:rPr>
          <w:rFonts w:ascii="Times New Roman" w:eastAsia="Times New Roman" w:hAnsi="Times New Roman" w:cs="Times New Roman"/>
          <w:bCs/>
          <w:sz w:val="26"/>
          <w:szCs w:val="26"/>
          <w:shd w:val="clear" w:color="auto" w:fill="FFFFFF"/>
          <w:lang w:eastAsia="ru-RU"/>
        </w:rPr>
        <w:t xml:space="preserve"> (</w:t>
      </w:r>
      <w:r w:rsidR="006F3FB3" w:rsidRPr="006F3FB3">
        <w:rPr>
          <w:rFonts w:ascii="Times New Roman" w:eastAsia="Times New Roman" w:hAnsi="Times New Roman" w:cs="Times New Roman"/>
          <w:bCs/>
          <w:sz w:val="26"/>
          <w:szCs w:val="26"/>
          <w:shd w:val="clear" w:color="auto" w:fill="FFFFFF"/>
          <w:lang w:eastAsia="ru-RU"/>
        </w:rPr>
        <w:t>7,9</w:t>
      </w:r>
      <w:r w:rsidR="00D467A8" w:rsidRPr="006F3FB3">
        <w:rPr>
          <w:rFonts w:ascii="Times New Roman" w:eastAsia="Times New Roman" w:hAnsi="Times New Roman" w:cs="Times New Roman"/>
          <w:bCs/>
          <w:sz w:val="26"/>
          <w:szCs w:val="26"/>
          <w:shd w:val="clear" w:color="auto" w:fill="FFFFFF"/>
          <w:lang w:eastAsia="ru-RU"/>
        </w:rPr>
        <w:t xml:space="preserve"> млн.рублей)</w:t>
      </w:r>
      <w:r w:rsidRPr="006F3FB3">
        <w:rPr>
          <w:rFonts w:ascii="Times New Roman" w:eastAsia="Times New Roman" w:hAnsi="Times New Roman" w:cs="Times New Roman"/>
          <w:bCs/>
          <w:sz w:val="26"/>
          <w:szCs w:val="26"/>
          <w:shd w:val="clear" w:color="auto" w:fill="FFFFFF"/>
          <w:lang w:eastAsia="ru-RU"/>
        </w:rPr>
        <w:t>:</w:t>
      </w:r>
    </w:p>
    <w:p w:rsidR="008A4073" w:rsidRPr="006F3FB3" w:rsidRDefault="008A4073" w:rsidP="00D75182">
      <w:pPr>
        <w:numPr>
          <w:ilvl w:val="5"/>
          <w:numId w:val="11"/>
        </w:numPr>
        <w:spacing w:after="0" w:line="240" w:lineRule="auto"/>
        <w:ind w:left="80" w:firstLine="62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6F3FB3">
        <w:rPr>
          <w:rFonts w:ascii="Times New Roman" w:eastAsia="Times New Roman" w:hAnsi="Times New Roman" w:cs="Times New Roman"/>
          <w:sz w:val="26"/>
          <w:szCs w:val="26"/>
          <w:lang w:eastAsia="ru-RU"/>
        </w:rPr>
        <w:t>«30-ти квартирный жилой дом г.Сковородино, ул. Сурнина»;</w:t>
      </w:r>
    </w:p>
    <w:p w:rsidR="008A4073" w:rsidRPr="006F3FB3" w:rsidRDefault="008A4073" w:rsidP="008A4073">
      <w:pPr>
        <w:keepNext/>
        <w:keepLines/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bookmarkStart w:id="7" w:name="bookmark7"/>
      <w:r w:rsidRPr="00BE39D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Тамбовский </w:t>
      </w:r>
      <w:r w:rsidRPr="00BE39DD">
        <w:rPr>
          <w:rFonts w:ascii="Times New Roman" w:eastAsia="Times New Roman" w:hAnsi="Times New Roman" w:cs="Times New Roman"/>
          <w:sz w:val="26"/>
          <w:szCs w:val="26"/>
          <w:lang w:eastAsia="ru-RU"/>
        </w:rPr>
        <w:t>район</w:t>
      </w:r>
      <w:bookmarkEnd w:id="7"/>
      <w:r w:rsidR="00D467A8" w:rsidRPr="006F3FB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(10,2 млн.рублей)</w:t>
      </w:r>
      <w:r w:rsidRPr="006F3FB3">
        <w:rPr>
          <w:rFonts w:ascii="Times New Roman" w:eastAsia="Times New Roman" w:hAnsi="Times New Roman" w:cs="Times New Roman"/>
          <w:sz w:val="26"/>
          <w:szCs w:val="26"/>
          <w:lang w:eastAsia="ru-RU"/>
        </w:rPr>
        <w:t>:</w:t>
      </w:r>
    </w:p>
    <w:p w:rsidR="008A4073" w:rsidRDefault="008A4073" w:rsidP="00D467A8">
      <w:pPr>
        <w:numPr>
          <w:ilvl w:val="6"/>
          <w:numId w:val="11"/>
        </w:num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6F3FB3">
        <w:rPr>
          <w:rFonts w:ascii="Times New Roman" w:eastAsia="Times New Roman" w:hAnsi="Times New Roman" w:cs="Times New Roman"/>
          <w:sz w:val="26"/>
          <w:szCs w:val="26"/>
          <w:lang w:eastAsia="ru-RU"/>
        </w:rPr>
        <w:t>«Реконструкция детского сада под участковую больницу в с.Муравьевка»;</w:t>
      </w:r>
    </w:p>
    <w:p w:rsidR="00964ACB" w:rsidRDefault="00964ACB" w:rsidP="00964ACB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376FAA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Мазановский 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район (9,6 млн.рублей):</w:t>
      </w:r>
    </w:p>
    <w:p w:rsidR="00964ACB" w:rsidRPr="00964ACB" w:rsidRDefault="00376FAA" w:rsidP="00964ACB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hAnsi="Times New Roman" w:cs="Times New Roman"/>
          <w:sz w:val="26"/>
          <w:szCs w:val="26"/>
        </w:rPr>
        <w:tab/>
        <w:t xml:space="preserve">1. </w:t>
      </w:r>
      <w:r w:rsidR="00964ACB" w:rsidRPr="00964ACB">
        <w:rPr>
          <w:rFonts w:ascii="Times New Roman" w:hAnsi="Times New Roman" w:cs="Times New Roman"/>
          <w:sz w:val="26"/>
          <w:szCs w:val="26"/>
        </w:rPr>
        <w:t>Школа на 192 учащихся</w:t>
      </w:r>
      <w:r w:rsidR="003E4D37">
        <w:rPr>
          <w:rFonts w:ascii="Times New Roman" w:hAnsi="Times New Roman" w:cs="Times New Roman"/>
          <w:sz w:val="26"/>
          <w:szCs w:val="26"/>
        </w:rPr>
        <w:t>;</w:t>
      </w:r>
    </w:p>
    <w:p w:rsidR="008A4073" w:rsidRPr="006F3FB3" w:rsidRDefault="008A4073" w:rsidP="008A4073">
      <w:pPr>
        <w:keepNext/>
        <w:keepLines/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bookmarkStart w:id="8" w:name="bookmark9"/>
      <w:r w:rsidRPr="00376FAA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Тындинский</w:t>
      </w:r>
      <w:r w:rsidRPr="006F3FB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район</w:t>
      </w:r>
      <w:bookmarkEnd w:id="8"/>
      <w:r w:rsidR="00D75182" w:rsidRPr="006F3FB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(</w:t>
      </w:r>
      <w:r w:rsidR="006F3FB3" w:rsidRPr="006F3FB3">
        <w:rPr>
          <w:rFonts w:ascii="Times New Roman" w:eastAsia="Times New Roman" w:hAnsi="Times New Roman" w:cs="Times New Roman"/>
          <w:sz w:val="26"/>
          <w:szCs w:val="26"/>
          <w:lang w:eastAsia="ru-RU"/>
        </w:rPr>
        <w:t>15</w:t>
      </w:r>
      <w:r w:rsidR="00D75182" w:rsidRPr="006F3FB3">
        <w:rPr>
          <w:rFonts w:ascii="Times New Roman" w:eastAsia="Times New Roman" w:hAnsi="Times New Roman" w:cs="Times New Roman"/>
          <w:sz w:val="26"/>
          <w:szCs w:val="26"/>
          <w:lang w:eastAsia="ru-RU"/>
        </w:rPr>
        <w:t>,1 млн.рублей)</w:t>
      </w:r>
      <w:r w:rsidRPr="006F3FB3">
        <w:rPr>
          <w:rFonts w:ascii="Times New Roman" w:eastAsia="Times New Roman" w:hAnsi="Times New Roman" w:cs="Times New Roman"/>
          <w:sz w:val="26"/>
          <w:szCs w:val="26"/>
          <w:lang w:eastAsia="ru-RU"/>
        </w:rPr>
        <w:t>:</w:t>
      </w:r>
    </w:p>
    <w:p w:rsidR="008A4073" w:rsidRPr="006F3FB3" w:rsidRDefault="00376FAA" w:rsidP="00376FAA">
      <w:pPr>
        <w:tabs>
          <w:tab w:val="left" w:pos="358"/>
        </w:tabs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1. </w:t>
      </w:r>
      <w:r w:rsidR="006F3FB3" w:rsidRPr="006F3FB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8A4073" w:rsidRPr="006F3FB3">
        <w:rPr>
          <w:rFonts w:ascii="Times New Roman" w:eastAsia="Times New Roman" w:hAnsi="Times New Roman" w:cs="Times New Roman"/>
          <w:sz w:val="26"/>
          <w:szCs w:val="26"/>
          <w:lang w:eastAsia="ru-RU"/>
        </w:rPr>
        <w:t>«Жилой дом п. Восточный, ул. Новая, 24»;</w:t>
      </w:r>
    </w:p>
    <w:p w:rsidR="008A4073" w:rsidRPr="00887FCA" w:rsidRDefault="008A4073" w:rsidP="008A4073">
      <w:pPr>
        <w:keepNext/>
        <w:keepLines/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bookmarkStart w:id="9" w:name="bookmark10"/>
      <w:r w:rsidRPr="00376FAA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г. Благовещенск</w:t>
      </w:r>
      <w:bookmarkEnd w:id="9"/>
      <w:r w:rsidR="00887FCA" w:rsidRPr="00887FC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(184,6 млн.рублей)</w:t>
      </w:r>
      <w:r w:rsidRPr="00887FCA">
        <w:rPr>
          <w:rFonts w:ascii="Times New Roman" w:eastAsia="Times New Roman" w:hAnsi="Times New Roman" w:cs="Times New Roman"/>
          <w:sz w:val="26"/>
          <w:szCs w:val="26"/>
          <w:lang w:eastAsia="ru-RU"/>
        </w:rPr>
        <w:t>:</w:t>
      </w:r>
    </w:p>
    <w:p w:rsidR="008A4073" w:rsidRPr="00887FCA" w:rsidRDefault="00376FAA" w:rsidP="00376FAA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1. </w:t>
      </w:r>
      <w:r w:rsidR="008A4073" w:rsidRPr="00887FCA">
        <w:rPr>
          <w:rFonts w:ascii="Times New Roman" w:eastAsia="Times New Roman" w:hAnsi="Times New Roman" w:cs="Times New Roman"/>
          <w:sz w:val="26"/>
          <w:szCs w:val="26"/>
          <w:lang w:eastAsia="ru-RU"/>
        </w:rPr>
        <w:t>«Магистральные улицы Северного жилог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о района г. Благовещенска (1- я </w:t>
      </w:r>
      <w:r w:rsidR="008A4073" w:rsidRPr="00887FCA">
        <w:rPr>
          <w:rFonts w:ascii="Times New Roman" w:eastAsia="Times New Roman" w:hAnsi="Times New Roman" w:cs="Times New Roman"/>
          <w:sz w:val="26"/>
          <w:szCs w:val="26"/>
          <w:lang w:eastAsia="ru-RU"/>
        </w:rPr>
        <w:t>очередь ул. 50 лет Октября от ул. Кольцевой до ул. Школьной»;</w:t>
      </w:r>
    </w:p>
    <w:p w:rsidR="008A4073" w:rsidRPr="00887FCA" w:rsidRDefault="008A4073" w:rsidP="008A4073">
      <w:pPr>
        <w:keepNext/>
        <w:keepLines/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bookmarkStart w:id="10" w:name="bookmark11"/>
      <w:r w:rsidRPr="00376FAA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пгт. Прогресс</w:t>
      </w:r>
      <w:bookmarkEnd w:id="10"/>
      <w:r w:rsidR="00376FAA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</w:t>
      </w:r>
      <w:r w:rsidR="00376FAA">
        <w:rPr>
          <w:rFonts w:ascii="Times New Roman" w:eastAsia="Times New Roman" w:hAnsi="Times New Roman" w:cs="Times New Roman"/>
          <w:sz w:val="26"/>
          <w:szCs w:val="26"/>
          <w:lang w:eastAsia="ru-RU"/>
        </w:rPr>
        <w:t>(1,1 млн.рублей)</w:t>
      </w:r>
      <w:r w:rsidRPr="00887FCA">
        <w:rPr>
          <w:rFonts w:ascii="Times New Roman" w:eastAsia="Times New Roman" w:hAnsi="Times New Roman" w:cs="Times New Roman"/>
          <w:sz w:val="26"/>
          <w:szCs w:val="26"/>
          <w:lang w:eastAsia="ru-RU"/>
        </w:rPr>
        <w:t>:</w:t>
      </w:r>
    </w:p>
    <w:p w:rsidR="008A4073" w:rsidRDefault="008A4073" w:rsidP="008A40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87FCA">
        <w:rPr>
          <w:rFonts w:ascii="Times New Roman" w:eastAsia="Times New Roman" w:hAnsi="Times New Roman" w:cs="Times New Roman"/>
          <w:sz w:val="26"/>
          <w:szCs w:val="26"/>
          <w:lang w:eastAsia="ru-RU"/>
        </w:rPr>
        <w:t>1. «Пристройка к школе № 12 п. Н</w:t>
      </w:r>
      <w:r w:rsidR="00D467A8" w:rsidRPr="00887FCA">
        <w:rPr>
          <w:rFonts w:ascii="Times New Roman" w:eastAsia="Times New Roman" w:hAnsi="Times New Roman" w:cs="Times New Roman"/>
          <w:sz w:val="26"/>
          <w:szCs w:val="26"/>
          <w:lang w:eastAsia="ru-RU"/>
        </w:rPr>
        <w:t>оворайчихинск».</w:t>
      </w:r>
    </w:p>
    <w:p w:rsidR="008A4073" w:rsidRPr="00E56DAE" w:rsidRDefault="008A4073" w:rsidP="008A40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56DAE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Наличие в городском округе (муниципальном районе) утвержденного генерального плана городского округа (схемы территориального планирования муниципального района</w:t>
      </w:r>
    </w:p>
    <w:p w:rsidR="00E56DAE" w:rsidRPr="00E56DAE" w:rsidRDefault="00E56DAE" w:rsidP="00E56DA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56DAE">
        <w:rPr>
          <w:rFonts w:ascii="Times New Roman" w:eastAsia="Times New Roman" w:hAnsi="Times New Roman" w:cs="Times New Roman"/>
          <w:sz w:val="26"/>
          <w:szCs w:val="26"/>
          <w:lang w:eastAsia="ru-RU"/>
        </w:rPr>
        <w:t>В 2014 году генеральные планы разработаны и утверждены во всех городских округах,  кроме пгт. Прогресс. Генеральный план пгт. Прогресс утвержден в феврале 2015 года.</w:t>
      </w:r>
    </w:p>
    <w:p w:rsidR="00E56DAE" w:rsidRPr="00E56DAE" w:rsidRDefault="00E56DAE" w:rsidP="00E56DA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56DAE">
        <w:rPr>
          <w:rFonts w:ascii="Times New Roman" w:eastAsia="Times New Roman" w:hAnsi="Times New Roman" w:cs="Times New Roman"/>
          <w:sz w:val="26"/>
          <w:szCs w:val="26"/>
          <w:lang w:eastAsia="ru-RU"/>
        </w:rPr>
        <w:t>В 2014 году завершилась подготовка и утверждение схем территориального планирования  всех  муниципальных районов области.</w:t>
      </w:r>
    </w:p>
    <w:p w:rsidR="00E56DAE" w:rsidRPr="00E56DAE" w:rsidRDefault="00E56DAE" w:rsidP="00E56DA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56DA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Согласно требованиям градостроительного законодательства наличие документов территориального планирования является обязательным условием для управления территорией, в том числе при резервировании земель, изъятии земельных участков для государственных и муниципальных нужд и переводе земель из одной категории в другую. </w:t>
      </w:r>
    </w:p>
    <w:p w:rsidR="008A4073" w:rsidRDefault="00E56DAE" w:rsidP="00E56DA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56DAE">
        <w:rPr>
          <w:rFonts w:ascii="Times New Roman" w:eastAsia="Times New Roman" w:hAnsi="Times New Roman" w:cs="Times New Roman"/>
          <w:sz w:val="26"/>
          <w:szCs w:val="26"/>
          <w:lang w:eastAsia="ru-RU"/>
        </w:rPr>
        <w:t>Поэтому, приоритетной задачей становится скорейшее завершение в 2015 году разработки документов территориального планирования в городских и сельских поселениях.</w:t>
      </w:r>
    </w:p>
    <w:p w:rsidR="008A4073" w:rsidRPr="00902B00" w:rsidRDefault="008A4073" w:rsidP="008A4073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/>
          <w:sz w:val="26"/>
          <w:szCs w:val="26"/>
          <w:lang w:eastAsia="ru-RU"/>
        </w:rPr>
      </w:pPr>
      <w:r w:rsidRPr="00902B00">
        <w:rPr>
          <w:rFonts w:ascii="Times New Roman" w:eastAsia="Times New Roman" w:hAnsi="Times New Roman" w:cs="Times New Roman"/>
          <w:b/>
          <w:bCs/>
          <w:i/>
          <w:sz w:val="26"/>
          <w:szCs w:val="26"/>
          <w:lang w:eastAsia="ru-RU"/>
        </w:rPr>
        <w:t>В целях совершенствования муниципального управления органам местного самоуправления необходимо:</w:t>
      </w:r>
    </w:p>
    <w:p w:rsidR="008A4073" w:rsidRPr="00902B00" w:rsidRDefault="008A4073" w:rsidP="008A4073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902B00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внедрение новых технологий обеспечения управления;</w:t>
      </w:r>
    </w:p>
    <w:p w:rsidR="008A4073" w:rsidRPr="00902B00" w:rsidRDefault="008A4073" w:rsidP="008A4073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902B00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повышение комфортности получения муниципальной услуги;</w:t>
      </w:r>
    </w:p>
    <w:p w:rsidR="008A4073" w:rsidRPr="00902B00" w:rsidRDefault="008A4073" w:rsidP="008A4073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902B00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привлечение высокопрофессиональных кадров в области информационных технологий;</w:t>
      </w:r>
    </w:p>
    <w:p w:rsidR="008A4073" w:rsidRPr="00902B00" w:rsidRDefault="008A4073" w:rsidP="008A4073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902B00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организация повышения квалификации муниципальных служащих;</w:t>
      </w:r>
    </w:p>
    <w:p w:rsidR="008A4073" w:rsidRPr="00902B00" w:rsidRDefault="008A4073" w:rsidP="008A4073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902B00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обеспечение необходимого уровня технической защиты информации;</w:t>
      </w:r>
    </w:p>
    <w:p w:rsidR="008A4073" w:rsidRPr="00902B00" w:rsidRDefault="008A4073" w:rsidP="008A4073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902B00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проведение мониторинга удовлетворённости населения качеством и условиями предоставления муниципальных услуг;</w:t>
      </w:r>
    </w:p>
    <w:p w:rsidR="008A4073" w:rsidRPr="00902B00" w:rsidRDefault="008A4073" w:rsidP="008A4073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902B00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проведение анализа муниципальных услуг, предоставляемых гражданам;</w:t>
      </w:r>
    </w:p>
    <w:p w:rsidR="008A4073" w:rsidRPr="00902B00" w:rsidRDefault="008A4073" w:rsidP="008A4073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902B00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организация своевременной публикации информации о предоставляемых услугах на Портале государственных и муниципальных услуг (функций) Амурской области;</w:t>
      </w:r>
    </w:p>
    <w:p w:rsidR="008A4073" w:rsidRDefault="008A4073" w:rsidP="008A4073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902B00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обеспечение поддержки сведений размещенных на портале государственных и муниципальных услуг (функций) Амурской области в актуальном состоянии.</w:t>
      </w:r>
    </w:p>
    <w:p w:rsidR="008A4073" w:rsidRDefault="008A4073" w:rsidP="0052376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Среднегодовая численность постоянного населения</w:t>
      </w:r>
      <w:r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в Амурской области  сохраняет тенденцию к снижению и в 201</w:t>
      </w:r>
      <w:r w:rsidR="0052376E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4</w:t>
      </w:r>
      <w:r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году составила </w:t>
      </w:r>
      <w:r w:rsidR="00902B00" w:rsidRPr="00902B00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810,6</w:t>
      </w:r>
      <w:r w:rsidRPr="00902B00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тыс. человек. </w:t>
      </w:r>
    </w:p>
    <w:p w:rsidR="008A4073" w:rsidRDefault="0052376E" w:rsidP="008A40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Численность населения в г. Благовещенск за год увеличилась на 1,5% и составила 227,5 тыс. человек. П</w:t>
      </w:r>
      <w:r w:rsidR="008A4073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рирост населения </w:t>
      </w:r>
      <w:r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также </w:t>
      </w:r>
      <w:r w:rsidR="008A4073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отмеч</w:t>
      </w:r>
      <w:r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ен</w:t>
      </w:r>
      <w:r w:rsidR="008A4073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ЗАТО Углегорск и Благовещенском районе</w:t>
      </w:r>
      <w:r w:rsidR="008A4073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В остальных </w:t>
      </w:r>
      <w:r w:rsidR="008A4073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муниципальных районах</w:t>
      </w:r>
      <w:r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области численность населения снизилась.</w:t>
      </w:r>
    </w:p>
    <w:p w:rsidR="008A4073" w:rsidRDefault="008A4073" w:rsidP="008A40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9672FA" w:rsidRDefault="009672FA" w:rsidP="008A40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8A4073" w:rsidRPr="00E56DAE" w:rsidRDefault="008A4073" w:rsidP="008A4073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r w:rsidRPr="00E56DAE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1.9 Энергосбережение и повышение энергетической эффективности</w:t>
      </w:r>
    </w:p>
    <w:p w:rsidR="008A4073" w:rsidRDefault="008A4073" w:rsidP="008A40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  <w:highlight w:val="cyan"/>
          <w:lang w:eastAsia="ru-RU"/>
        </w:rPr>
      </w:pPr>
    </w:p>
    <w:p w:rsidR="008A4073" w:rsidRDefault="008502E3" w:rsidP="008A40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1D1E62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Объем потребления электрической энергии</w:t>
      </w:r>
      <w:r w:rsidRPr="008502E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в многоквартирных домах в 2014 году по ряду территорий (Белогорский, Благовещенский, Зейский районы, г. Райчихинск, пгт. Прогресс) возрос по отношению к 2013 году. Это обусловлено тем, что  на территории Амурской области вводится в эксплуатацию новый жилищный фонд. А также в связи с проведением ремонтных работ теплотрасс и систем жилищно-коммунального комплекса для подготовки к отопительному периоду 2014-2015 гг. Также по ряду территорий наблюдается снижение связанное со 100</w:t>
      </w:r>
      <w:r w:rsidR="000806F7">
        <w:rPr>
          <w:rFonts w:ascii="Times New Roman" w:eastAsia="Times New Roman" w:hAnsi="Times New Roman" w:cs="Times New Roman"/>
          <w:sz w:val="26"/>
          <w:szCs w:val="26"/>
          <w:lang w:eastAsia="ru-RU"/>
        </w:rPr>
        <w:t>%</w:t>
      </w:r>
      <w:r w:rsidRPr="008502E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установкой индивидуальных прибор учета в многоквартирных домах</w:t>
      </w:r>
      <w:r w:rsidR="00853B27">
        <w:rPr>
          <w:rFonts w:ascii="Times New Roman" w:eastAsia="Times New Roman" w:hAnsi="Times New Roman" w:cs="Times New Roman"/>
          <w:sz w:val="26"/>
          <w:szCs w:val="26"/>
          <w:lang w:eastAsia="ru-RU"/>
        </w:rPr>
        <w:t>.</w:t>
      </w:r>
    </w:p>
    <w:p w:rsidR="00853B27" w:rsidRDefault="00853B27" w:rsidP="008A40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9672FA" w:rsidRDefault="009672FA" w:rsidP="008A40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8A4073" w:rsidRDefault="008502E3" w:rsidP="008A4073">
      <w:pPr>
        <w:spacing w:after="0" w:line="240" w:lineRule="auto"/>
        <w:ind w:firstLine="709"/>
        <w:jc w:val="center"/>
        <w:rPr>
          <w:rFonts w:ascii="состоящего на учете в качестве" w:eastAsia="Times New Roman" w:hAnsi="состоящего на учете в качестве" w:cs="Times New Roman"/>
          <w:sz w:val="26"/>
          <w:szCs w:val="26"/>
          <w:lang w:eastAsia="ru-RU"/>
        </w:rPr>
      </w:pPr>
      <w:r w:rsidRPr="008502E3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У</w:t>
      </w:r>
      <w:r w:rsidR="008A4073">
        <w:rPr>
          <w:rFonts w:ascii="состоящего на учете в качестве" w:eastAsia="Times New Roman" w:hAnsi="состоящего на учете в качестве" w:cs="Times New Roman"/>
          <w:b/>
          <w:bCs/>
          <w:sz w:val="26"/>
          <w:szCs w:val="26"/>
          <w:lang w:eastAsia="ru-RU"/>
        </w:rPr>
        <w:t>дельная величина потребления электрической энергии</w:t>
      </w:r>
      <w:r w:rsidR="008A4073">
        <w:rPr>
          <w:rFonts w:ascii="состоящего на учете в качестве" w:eastAsia="Times New Roman" w:hAnsi="состоящего на учете в качестве" w:cs="Times New Roman"/>
          <w:bCs/>
          <w:sz w:val="26"/>
          <w:szCs w:val="26"/>
          <w:lang w:eastAsia="ru-RU"/>
        </w:rPr>
        <w:t xml:space="preserve"> </w:t>
      </w:r>
      <w:r w:rsidR="008A4073">
        <w:rPr>
          <w:rFonts w:ascii="состоящего на учете в качестве" w:eastAsia="Times New Roman" w:hAnsi="состоящего на учете в качестве" w:cs="Times New Roman"/>
          <w:b/>
          <w:bCs/>
          <w:sz w:val="26"/>
          <w:szCs w:val="26"/>
          <w:lang w:eastAsia="ru-RU"/>
        </w:rPr>
        <w:t>муниципальными бюджетными учреждениями, кВт-ч на 1 человека населения</w:t>
      </w:r>
    </w:p>
    <w:p w:rsidR="008A4073" w:rsidRDefault="008502E3" w:rsidP="008A407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highlight w:val="yellow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6"/>
          <w:szCs w:val="26"/>
          <w:lang w:eastAsia="ru-RU"/>
        </w:rPr>
        <w:drawing>
          <wp:inline distT="0" distB="0" distL="0" distR="0" wp14:anchorId="747E9564" wp14:editId="37361849">
            <wp:extent cx="6039290" cy="2828260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9726" cy="28284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502E3" w:rsidRPr="008502E3" w:rsidRDefault="008502E3" w:rsidP="008502E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502E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Средний </w:t>
      </w:r>
      <w:r w:rsidRPr="001D1E62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объем потребления тепловой энергии</w:t>
      </w:r>
      <w:r w:rsidRPr="008502E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в многоквартирных домах по области составил 0,29 Гкал на 1 кв. метр общей площади, что соответствует данному показателю в 2013 году.</w:t>
      </w:r>
    </w:p>
    <w:p w:rsidR="008502E3" w:rsidRPr="008502E3" w:rsidRDefault="008502E3" w:rsidP="008502E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502E3">
        <w:rPr>
          <w:rFonts w:ascii="Times New Roman" w:eastAsia="Times New Roman" w:hAnsi="Times New Roman" w:cs="Times New Roman"/>
          <w:sz w:val="26"/>
          <w:szCs w:val="26"/>
          <w:lang w:eastAsia="ru-RU"/>
        </w:rPr>
        <w:t>В большинстве муниципальных образований Амурской области объем потребления тепловой энергии в многоквартирных домах в 2014 году находится на уровне 2013 года. Значительное уменьшение произошло в Архаринском, Бурейском, и Свободненском районах  в связи с установкой в многоквартирных домах приборов учета тепловой энергии, в рамках реализации Постановления Правительства РФ от 06.05.2011 № 354 «О предоставлении коммунальных услуг собственникам и пользователям помещений в многоквартирных домах и жилых домов», проведение в межотопительный период мероприятий по ремонту тепловых сетей, а также за счет значительно низких температур в зимний период.</w:t>
      </w:r>
    </w:p>
    <w:p w:rsidR="008A4073" w:rsidRDefault="008502E3" w:rsidP="008502E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r w:rsidRPr="008502E3">
        <w:rPr>
          <w:rFonts w:ascii="Times New Roman" w:eastAsia="Times New Roman" w:hAnsi="Times New Roman" w:cs="Times New Roman"/>
          <w:sz w:val="26"/>
          <w:szCs w:val="26"/>
          <w:lang w:eastAsia="ru-RU"/>
        </w:rPr>
        <w:t>Значительное увеличение потребления тепловой энергии в многоквартирных домах произошло в ЗАТО Углегорск, Селемджинском и Ивановском районах за счет увеличения площади потребления многоквартирных домов.</w:t>
      </w:r>
    </w:p>
    <w:p w:rsidR="008502E3" w:rsidRDefault="008502E3" w:rsidP="008A407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9672FA" w:rsidRDefault="009672FA" w:rsidP="008A407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9672FA" w:rsidRDefault="009672FA" w:rsidP="008A407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9672FA" w:rsidRDefault="009672FA" w:rsidP="00E56DA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9672FA" w:rsidRDefault="009672FA" w:rsidP="00E56DA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8502E3" w:rsidRDefault="008A4073" w:rsidP="00E56DA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highlight w:val="cyan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Удельная величина потребления тепловой энергии, Гкал на 1 кв. метр общей площади</w:t>
      </w:r>
    </w:p>
    <w:p w:rsidR="008502E3" w:rsidRDefault="008502E3" w:rsidP="008A40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  <w:highlight w:val="cyan"/>
          <w:lang w:eastAsia="ru-RU"/>
        </w:rPr>
      </w:pPr>
    </w:p>
    <w:p w:rsidR="008502E3" w:rsidRDefault="008502E3" w:rsidP="008502E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highlight w:val="cyan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6"/>
          <w:szCs w:val="26"/>
          <w:lang w:eastAsia="ru-RU"/>
        </w:rPr>
        <w:drawing>
          <wp:inline distT="0" distB="0" distL="0" distR="0" wp14:anchorId="314E8535" wp14:editId="2C59102E">
            <wp:extent cx="6145618" cy="2445488"/>
            <wp:effectExtent l="0" t="0" r="0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6710" cy="24459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502E3" w:rsidRDefault="008502E3" w:rsidP="008A40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  <w:highlight w:val="cyan"/>
          <w:lang w:eastAsia="ru-RU"/>
        </w:rPr>
      </w:pPr>
    </w:p>
    <w:p w:rsidR="001D1E62" w:rsidRPr="001D1E62" w:rsidRDefault="001D1E62" w:rsidP="001D1E6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1D1E62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Объем потребления холодной воды</w:t>
      </w:r>
      <w:r w:rsidRPr="001D1E62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в многоквартирных домах в 2014 году в целом по области немного снизился чем в  2013 году. Удельная величина потребления холодной воды в 2014 году в Амурской области составила 52,3 куб. метра холодной воды на одного проживающего. </w:t>
      </w:r>
    </w:p>
    <w:p w:rsidR="001D1E62" w:rsidRPr="001D1E62" w:rsidRDefault="001D1E62" w:rsidP="001D1E6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1D1E62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Значительное снижение объема потребления холодной воды в 2014 году произошло в ЗАТО Углегорск, г. Райчихинск, </w:t>
      </w:r>
      <w:r w:rsidR="00C21F75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Зея, </w:t>
      </w:r>
      <w:r w:rsidRPr="001D1E62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Серышевском, Свободненском, Ромненском и Завитинском районах, это связано с установкой индивидуальных приборов учета. </w:t>
      </w:r>
    </w:p>
    <w:p w:rsidR="001D1E62" w:rsidRDefault="001D1E62" w:rsidP="008A407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noProof/>
          <w:sz w:val="26"/>
          <w:szCs w:val="26"/>
          <w:lang w:eastAsia="ru-RU"/>
        </w:rPr>
      </w:pPr>
    </w:p>
    <w:p w:rsidR="009672FA" w:rsidRDefault="009672FA" w:rsidP="008A407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noProof/>
          <w:sz w:val="26"/>
          <w:szCs w:val="26"/>
          <w:lang w:eastAsia="ru-RU"/>
        </w:rPr>
      </w:pPr>
    </w:p>
    <w:p w:rsidR="001D1E62" w:rsidRDefault="001D1E62" w:rsidP="001D1E6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6"/>
          <w:szCs w:val="26"/>
          <w:lang w:eastAsia="ru-RU"/>
        </w:rPr>
      </w:pPr>
      <w:r w:rsidRPr="001D1E62">
        <w:rPr>
          <w:rFonts w:ascii="Times New Roman" w:eastAsia="Times New Roman" w:hAnsi="Times New Roman" w:cs="Times New Roman"/>
          <w:b/>
          <w:noProof/>
          <w:sz w:val="26"/>
          <w:szCs w:val="26"/>
          <w:lang w:eastAsia="ru-RU"/>
        </w:rPr>
        <w:t>Удельная величина потребления холодной воды, куб. метров на 1 проживающего</w:t>
      </w:r>
    </w:p>
    <w:p w:rsidR="001D1E62" w:rsidRDefault="001D1E62" w:rsidP="008A407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noProof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6"/>
          <w:szCs w:val="26"/>
          <w:lang w:eastAsia="ru-RU"/>
        </w:rPr>
        <w:drawing>
          <wp:inline distT="0" distB="0" distL="0" distR="0" wp14:anchorId="41B767FE" wp14:editId="341D61C7">
            <wp:extent cx="6209414" cy="3370521"/>
            <wp:effectExtent l="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9861" cy="33707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A7B62" w:rsidRPr="001D1E62" w:rsidRDefault="00EA7B62" w:rsidP="00EA7B6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1D1E62">
        <w:rPr>
          <w:rFonts w:ascii="Times New Roman" w:eastAsia="Times New Roman" w:hAnsi="Times New Roman" w:cs="Times New Roman"/>
          <w:sz w:val="26"/>
          <w:szCs w:val="26"/>
          <w:lang w:eastAsia="ru-RU"/>
        </w:rPr>
        <w:t>Увеличение произошло по следующим территориям: Белогорский, Зейский, Михайловский, г. Благовещенск. По ряду территорий увеличение произошло из-за увеличения ввода в эксплуатацию жилого фонда, в связи с проведением ремонтных работ на теплотрассе и использованием жителями  холодной воды для подогрева.</w:t>
      </w:r>
    </w:p>
    <w:p w:rsidR="00EA7B62" w:rsidRPr="001D1E62" w:rsidRDefault="00EA7B62" w:rsidP="00EA7B6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1D1E62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Удельная величина потребления холодной воды в многоквартирных домах, куб. метров на 1 проживающего</w:t>
      </w:r>
    </w:p>
    <w:p w:rsidR="00E467EA" w:rsidRPr="00E467EA" w:rsidRDefault="00E467EA" w:rsidP="00E467EA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467E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В большинстве территорий удельная </w:t>
      </w:r>
      <w:r w:rsidRPr="00E467EA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величина потребления горячей воды</w:t>
      </w:r>
      <w:r w:rsidRPr="00E467E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в многоквартирных домах незначительно сократилось или находится на уровне 2013 года. </w:t>
      </w:r>
    </w:p>
    <w:p w:rsidR="008A4073" w:rsidRDefault="00E467EA" w:rsidP="00E467EA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467EA">
        <w:rPr>
          <w:rFonts w:ascii="Times New Roman" w:eastAsia="Times New Roman" w:hAnsi="Times New Roman" w:cs="Times New Roman"/>
          <w:sz w:val="26"/>
          <w:szCs w:val="26"/>
          <w:lang w:eastAsia="ru-RU"/>
        </w:rPr>
        <w:t>В среднем по области удельная величина потребления горячей воды снизилась на 7,8% и в 2014 году составила 15,7 кубических метров на одного проживающего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.</w:t>
      </w:r>
    </w:p>
    <w:p w:rsidR="00EF78F9" w:rsidRDefault="00EF78F9" w:rsidP="00E467EA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E467EA" w:rsidRDefault="008A4073" w:rsidP="00E467E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Удельная величина потребления горячей воды в многоквартирных домах, куб. метров на 1 проживающего</w:t>
      </w:r>
    </w:p>
    <w:p w:rsidR="00E467EA" w:rsidRDefault="00E467EA" w:rsidP="008A407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noProof/>
          <w:sz w:val="26"/>
          <w:szCs w:val="26"/>
          <w:lang w:eastAsia="ru-RU"/>
        </w:rPr>
      </w:pPr>
    </w:p>
    <w:p w:rsidR="00E467EA" w:rsidRDefault="00E467EA" w:rsidP="008A407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noProof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6"/>
          <w:szCs w:val="26"/>
          <w:lang w:eastAsia="ru-RU"/>
        </w:rPr>
        <w:drawing>
          <wp:inline distT="0" distB="0" distL="0" distR="0" wp14:anchorId="0D3FB7D5" wp14:editId="607C229F">
            <wp:extent cx="6166884" cy="2615609"/>
            <wp:effectExtent l="0" t="0" r="0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9639" cy="26210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A7B62" w:rsidRDefault="00EA7B62" w:rsidP="00E467E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467EA" w:rsidRDefault="00E467EA" w:rsidP="00E467E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highlight w:val="cyan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Уде</w:t>
      </w:r>
      <w:r w:rsidR="008A4073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льная величина потребления электрической энергии муниципальными бюджетными учреждениями, кВт-ч на 1 человека населения</w:t>
      </w:r>
      <w:r w:rsidR="008A4073">
        <w:rPr>
          <w:rFonts w:ascii="Times New Roman" w:eastAsia="Times New Roman" w:hAnsi="Times New Roman" w:cs="Times New Roman"/>
          <w:b/>
          <w:bCs/>
          <w:sz w:val="26"/>
          <w:szCs w:val="26"/>
          <w:highlight w:val="yellow"/>
          <w:lang w:eastAsia="ru-RU"/>
        </w:rPr>
        <w:t xml:space="preserve"> </w:t>
      </w:r>
    </w:p>
    <w:p w:rsidR="00E467EA" w:rsidRDefault="00E467EA" w:rsidP="00E467E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highlight w:val="cyan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549091A" wp14:editId="2DEEEE08">
            <wp:extent cx="6220043" cy="2945218"/>
            <wp:effectExtent l="0" t="0" r="0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8426" cy="29444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A7B62" w:rsidRDefault="00EA7B62" w:rsidP="00EA7B6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467E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анализе потребления энергетических ресурсов в 2014 году в муниципальных бюджетных учреждениях установлено, что произошло сокращение потребления электрической энергии, тепловой энергии, и увеличение потребления холодной воды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E467EA" w:rsidRPr="00E467EA" w:rsidRDefault="00E467EA" w:rsidP="00E467E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Pr="00E467EA">
        <w:rPr>
          <w:rFonts w:ascii="Times New Roman" w:eastAsia="Times New Roman" w:hAnsi="Times New Roman" w:cs="Times New Roman"/>
          <w:sz w:val="28"/>
          <w:szCs w:val="28"/>
          <w:lang w:eastAsia="ru-RU"/>
        </w:rPr>
        <w:t>редняя величина потребления электрической энергии в 2014 году в муниципальных бюджетных учреждениях уменьшилась на 15,5</w:t>
      </w:r>
      <w:r w:rsidR="000806F7">
        <w:rPr>
          <w:rFonts w:ascii="Times New Roman" w:eastAsia="Times New Roman" w:hAnsi="Times New Roman" w:cs="Times New Roman"/>
          <w:sz w:val="28"/>
          <w:szCs w:val="28"/>
          <w:lang w:eastAsia="ru-RU"/>
        </w:rPr>
        <w:t>%</w:t>
      </w:r>
      <w:r w:rsidRPr="00E467E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составила 67,03 кВт-ч на 1 человека.</w:t>
      </w:r>
    </w:p>
    <w:p w:rsidR="008A4073" w:rsidRDefault="00E467EA" w:rsidP="00E467E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467EA">
        <w:rPr>
          <w:rFonts w:ascii="Times New Roman" w:eastAsia="Times New Roman" w:hAnsi="Times New Roman" w:cs="Times New Roman"/>
          <w:sz w:val="28"/>
          <w:szCs w:val="28"/>
          <w:lang w:eastAsia="ru-RU"/>
        </w:rPr>
        <w:t>В 2014 году средняя величина потребления тепловой энергии муниципальными бюджетными учреждениями в составила 0,20 Гкал на 1 кв.м общей площади, что на 15</w:t>
      </w:r>
      <w:r w:rsidR="000806F7">
        <w:rPr>
          <w:rFonts w:ascii="Times New Roman" w:eastAsia="Times New Roman" w:hAnsi="Times New Roman" w:cs="Times New Roman"/>
          <w:sz w:val="28"/>
          <w:szCs w:val="28"/>
          <w:lang w:eastAsia="ru-RU"/>
        </w:rPr>
        <w:t>%</w:t>
      </w:r>
      <w:r w:rsidRPr="00E467E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ниже чем в 2013 году.</w:t>
      </w:r>
    </w:p>
    <w:p w:rsidR="00E467EA" w:rsidRDefault="00E467EA" w:rsidP="00E467EA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:rsidR="00E467EA" w:rsidRDefault="008A4073" w:rsidP="008A407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Удельная величина потребления тепловой энергии муниципальными бюджетными учреждениями, Гкал на 1 человека населения</w:t>
      </w:r>
      <w:r>
        <w:rPr>
          <w:rFonts w:ascii="Times New Roman" w:eastAsia="Times New Roman" w:hAnsi="Times New Roman" w:cs="Times New Roman"/>
          <w:b/>
          <w:bCs/>
          <w:sz w:val="26"/>
          <w:szCs w:val="26"/>
          <w:highlight w:val="yellow"/>
          <w:lang w:eastAsia="ru-RU"/>
        </w:rPr>
        <w:t xml:space="preserve"> </w:t>
      </w:r>
    </w:p>
    <w:p w:rsidR="00E467EA" w:rsidRDefault="00E467EA" w:rsidP="008A407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6"/>
          <w:szCs w:val="26"/>
          <w:lang w:eastAsia="ru-RU"/>
        </w:rPr>
        <w:drawing>
          <wp:inline distT="0" distB="0" distL="0" distR="0" wp14:anchorId="42C97ED8" wp14:editId="471405E0">
            <wp:extent cx="6198780" cy="3742661"/>
            <wp:effectExtent l="0" t="0" r="0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9859" cy="3749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467EA" w:rsidRDefault="00E467EA" w:rsidP="008A407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6"/>
          <w:szCs w:val="26"/>
          <w:lang w:eastAsia="ru-RU"/>
        </w:rPr>
      </w:pPr>
    </w:p>
    <w:p w:rsidR="00B87025" w:rsidRPr="00B87025" w:rsidRDefault="00B87025" w:rsidP="00B8702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Pr="00B870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роизошло снижение удельной величины потребления, как холодной, так и горячей воды муниципальными бюджетным учреждениями. </w:t>
      </w:r>
    </w:p>
    <w:p w:rsidR="00B87025" w:rsidRDefault="00B87025" w:rsidP="00B8702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87025">
        <w:rPr>
          <w:rFonts w:ascii="Times New Roman" w:eastAsia="Times New Roman" w:hAnsi="Times New Roman" w:cs="Times New Roman"/>
          <w:sz w:val="28"/>
          <w:szCs w:val="28"/>
          <w:lang w:eastAsia="ru-RU"/>
        </w:rPr>
        <w:t>В 2014 году средняя величина потребления холодной воды в муниципальных бюджетных учреждениях составила 1,82 куб. метров на 1 человека населения, что выше уровня 2013 год на 18</w:t>
      </w:r>
      <w:r w:rsidR="000806F7">
        <w:rPr>
          <w:rFonts w:ascii="Times New Roman" w:eastAsia="Times New Roman" w:hAnsi="Times New Roman" w:cs="Times New Roman"/>
          <w:sz w:val="28"/>
          <w:szCs w:val="28"/>
          <w:lang w:eastAsia="ru-RU"/>
        </w:rPr>
        <w:t>%</w:t>
      </w:r>
      <w:r w:rsidRPr="00B8702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B87025" w:rsidRDefault="00B87025" w:rsidP="00B8702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A7B62" w:rsidRDefault="00EA7B62" w:rsidP="00B8702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A7B62" w:rsidRDefault="00EA7B62" w:rsidP="00B8702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A7B62" w:rsidRDefault="00EA7B62" w:rsidP="00B8702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A7B62" w:rsidRDefault="00EA7B62" w:rsidP="00B8702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A7B62" w:rsidRDefault="00EA7B62" w:rsidP="00B8702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A7B62" w:rsidRDefault="00EA7B62" w:rsidP="00B8702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A7B62" w:rsidRDefault="00EA7B62" w:rsidP="00B8702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87025" w:rsidRDefault="008A4073" w:rsidP="00B8702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Удельная величина потребления холодной воды муниципальными бюджетными учреждениями, куб. метров на 1 человека населения</w:t>
      </w:r>
      <w:r>
        <w:rPr>
          <w:rFonts w:ascii="Times New Roman" w:eastAsia="Times New Roman" w:hAnsi="Times New Roman" w:cs="Times New Roman"/>
          <w:b/>
          <w:bCs/>
          <w:sz w:val="26"/>
          <w:szCs w:val="26"/>
          <w:highlight w:val="yellow"/>
          <w:lang w:eastAsia="ru-RU"/>
        </w:rPr>
        <w:t xml:space="preserve"> </w:t>
      </w:r>
    </w:p>
    <w:p w:rsidR="00B87025" w:rsidRDefault="00B87025" w:rsidP="00B8702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6"/>
          <w:szCs w:val="26"/>
          <w:lang w:eastAsia="ru-RU"/>
        </w:rPr>
        <w:drawing>
          <wp:inline distT="0" distB="0" distL="0" distR="0" wp14:anchorId="6575CCE9">
            <wp:extent cx="6251943" cy="2711302"/>
            <wp:effectExtent l="0" t="0" r="0" b="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2392" cy="27114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87025" w:rsidRDefault="00B87025" w:rsidP="00B8702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6"/>
          <w:szCs w:val="26"/>
          <w:lang w:eastAsia="ru-RU"/>
        </w:rPr>
      </w:pPr>
    </w:p>
    <w:p w:rsidR="008A4073" w:rsidRDefault="008A4073" w:rsidP="008A4073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902B00">
        <w:rPr>
          <w:rFonts w:ascii="Times New Roman" w:eastAsia="Times New Roman" w:hAnsi="Times New Roman" w:cs="Times New Roman"/>
          <w:sz w:val="26"/>
          <w:szCs w:val="26"/>
          <w:lang w:eastAsia="ru-RU"/>
        </w:rPr>
        <w:t>В целях снижения удельной величины потребления электрической и тепловой энергии планируется проведение мероприятий по энергосбережению, в том числе установка коллективных (общедомовых) и индивидуальных приборов учета, снижение энергоемкости организаций и предприятий, установка пластиковых окон, дверей, энергосберегающих ламп, частотных преобразователей электроэнергии, направленных на обеспечение рационального использования топливно-энергетических ресурсов.</w:t>
      </w:r>
    </w:p>
    <w:p w:rsidR="007C37C4" w:rsidRPr="007C37C4" w:rsidRDefault="007C37C4" w:rsidP="007C37C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5D1092" w:rsidRPr="007C37C4" w:rsidRDefault="005D1092" w:rsidP="005D109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C37C4"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  <w:t>II</w:t>
      </w:r>
      <w:r w:rsidRPr="007C37C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 ИТОГИ СОЦИОЛОГИЧЕСКИХ ОПРОСОВ НАСЕЛЕНИЯ</w:t>
      </w:r>
    </w:p>
    <w:p w:rsidR="00902B00" w:rsidRPr="009F2FDB" w:rsidRDefault="00902B00" w:rsidP="005D109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highlight w:val="yellow"/>
          <w:lang w:eastAsia="ru-RU"/>
        </w:rPr>
      </w:pPr>
    </w:p>
    <w:p w:rsidR="004329CF" w:rsidRPr="004329CF" w:rsidRDefault="004329CF" w:rsidP="00902B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</w:pPr>
      <w:r w:rsidRPr="004329CF"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 xml:space="preserve">Общий массив опрошенных после выбраковки составил 5400 человек. Согласно данным, полученным в результате социологических исследований, составлен интегральный показатель оценки населением эффективности деятельности руководителей органов местного самоуправления городских округов и муниципальных районов Амурской области в целом (диаграмма), который отражает среднеарифметические данные удовлетворенности населения организацией транспортного обслуживания и качеством автомобильных дорог в 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>мун</w:t>
      </w:r>
      <w:r w:rsidRPr="004329CF"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>иципальных образованиях, а также жилищно- коммунальными услугами, оказываемыми органами местного самоуправления городских округов и муниципальных районов населению муниципальных образований Амурской области.</w:t>
      </w:r>
    </w:p>
    <w:p w:rsidR="004329CF" w:rsidRDefault="004329CF" w:rsidP="00902B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</w:pPr>
      <w:r w:rsidRPr="004329CF"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  <w:t>В целом уровень удовлетворённости населения деятельностью руководителей органов местного самоуправления области в среднем составил 39%. Наиболее удовлетворены положением дел в сфере муниципального управления жители городских округов: ЗАТО Углегорск, г.Белогорск и г.Тында, где степень удовлетворенности составила соответственно 66%, 62% и 48%. Среди муниципальных районов наибольшие число довольных наблюдается в Благовещенском и Тамбовском районах, где степень удовлетворенности по данным социологических опросов составила 43%. Вместе с тем, менее удовлетворены деятельностью руководителей органов местного самоуправления области жители, Архаринского, Магдагачинского, Мазановского, Серышевского, Завитинского, Константиновского, Октябрьского, Ромненского и Михайловского муниципальных районов, а также городских округов: г.Свободный, где число недовольных превысило более 50% от общего числа опрошенного населения.</w:t>
      </w:r>
    </w:p>
    <w:p w:rsidR="00EA7B62" w:rsidRDefault="00EA7B62" w:rsidP="00902B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</w:pPr>
    </w:p>
    <w:p w:rsidR="004329CF" w:rsidRDefault="00EF78F9" w:rsidP="00EF78F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val="ru" w:eastAsia="ru-RU"/>
        </w:rPr>
      </w:pPr>
      <w:r>
        <w:rPr>
          <w:rFonts w:ascii="Arial Unicode MS" w:eastAsia="Arial Unicode MS" w:hAnsi="Arial Unicode MS" w:cs="Arial Unicode MS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741184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2540</wp:posOffset>
            </wp:positionV>
            <wp:extent cx="6070600" cy="5071110"/>
            <wp:effectExtent l="0" t="0" r="6350" b="0"/>
            <wp:wrapTopAndBottom/>
            <wp:docPr id="32" name="Рисунок 32" descr="C:\WINDOWS\TEMP\FineReader10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WINDOWS\TEMP\FineReader10\media\image1.jpe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0600" cy="5071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84421" w:rsidRPr="00902B00" w:rsidRDefault="00584421" w:rsidP="0058442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84421" w:rsidRPr="00EA7B62" w:rsidRDefault="00584421" w:rsidP="0058442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i/>
          <w:sz w:val="26"/>
          <w:szCs w:val="26"/>
          <w:lang w:eastAsia="ru-RU"/>
        </w:rPr>
      </w:pPr>
      <w:r w:rsidRPr="00EA7B62">
        <w:rPr>
          <w:rFonts w:ascii="Times New Roman" w:eastAsia="Times New Roman" w:hAnsi="Times New Roman" w:cs="Times New Roman"/>
          <w:b/>
          <w:i/>
          <w:sz w:val="26"/>
          <w:szCs w:val="26"/>
          <w:lang w:eastAsia="ru-RU"/>
        </w:rPr>
        <w:t>Органам местного самоуправления рекомендуется:</w:t>
      </w:r>
    </w:p>
    <w:p w:rsidR="00584421" w:rsidRPr="00EA7B62" w:rsidRDefault="00584421" w:rsidP="0058442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A7B62">
        <w:rPr>
          <w:rFonts w:ascii="Times New Roman" w:eastAsia="Times New Roman" w:hAnsi="Times New Roman" w:cs="Times New Roman"/>
          <w:sz w:val="26"/>
          <w:szCs w:val="26"/>
          <w:lang w:eastAsia="ru-RU"/>
        </w:rPr>
        <w:t>в процессе исполнения местных бюджетов не допускать необоснованного увеличения расходов на содержание органов местного самоуправления;</w:t>
      </w:r>
    </w:p>
    <w:p w:rsidR="00584421" w:rsidRPr="00EA7B62" w:rsidRDefault="00584421" w:rsidP="0058442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A7B62">
        <w:rPr>
          <w:rFonts w:ascii="Times New Roman" w:eastAsia="Times New Roman" w:hAnsi="Times New Roman" w:cs="Times New Roman"/>
          <w:sz w:val="26"/>
          <w:szCs w:val="26"/>
          <w:lang w:eastAsia="ru-RU"/>
        </w:rPr>
        <w:t>завершить работу по разработке и утверждению схем территориального планирования;</w:t>
      </w:r>
    </w:p>
    <w:p w:rsidR="00584421" w:rsidRPr="00EA7B62" w:rsidRDefault="00584421" w:rsidP="0058442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A7B62">
        <w:rPr>
          <w:rFonts w:ascii="Times New Roman" w:eastAsia="Times New Roman" w:hAnsi="Times New Roman" w:cs="Times New Roman"/>
          <w:sz w:val="26"/>
          <w:szCs w:val="26"/>
          <w:lang w:eastAsia="ru-RU"/>
        </w:rPr>
        <w:t>осуществлять постоянный контроль оперативного и качественного оказания муниципальных услуг с целью недопущения создания лишних административных барьеров.</w:t>
      </w:r>
    </w:p>
    <w:p w:rsidR="00275962" w:rsidRPr="00584421" w:rsidRDefault="00275962" w:rsidP="0058442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75962" w:rsidRPr="00584421" w:rsidRDefault="00275962" w:rsidP="0058442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sectPr w:rsidR="00275962" w:rsidRPr="00584421" w:rsidSect="00FF6828">
      <w:pgSz w:w="11906" w:h="16838"/>
      <w:pgMar w:top="1134" w:right="850" w:bottom="709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8125C" w:rsidRDefault="00E8125C">
      <w:pPr>
        <w:spacing w:after="0" w:line="240" w:lineRule="auto"/>
      </w:pPr>
      <w:r>
        <w:separator/>
      </w:r>
    </w:p>
  </w:endnote>
  <w:endnote w:type="continuationSeparator" w:id="0">
    <w:p w:rsidR="00E8125C" w:rsidRDefault="00E8125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На уровень жизни населения обла">
    <w:altName w:val="Times New Roman"/>
    <w:panose1 w:val="00000000000000000000"/>
    <w:charset w:val="00"/>
    <w:family w:val="roman"/>
    <w:notTrueType/>
    <w:pitch w:val="default"/>
  </w:font>
  <w:font w:name="состоящего на учете в качестве">
    <w:panose1 w:val="00000000000000000000"/>
    <w:charset w:val="00"/>
    <w:family w:val="roman"/>
    <w:notTrueType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8125C" w:rsidRDefault="00E8125C">
      <w:pPr>
        <w:spacing w:after="0" w:line="240" w:lineRule="auto"/>
      </w:pPr>
      <w:r>
        <w:separator/>
      </w:r>
    </w:p>
  </w:footnote>
  <w:footnote w:type="continuationSeparator" w:id="0">
    <w:p w:rsidR="00E8125C" w:rsidRDefault="00E8125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C66D2" w:rsidRDefault="007C66D2" w:rsidP="00AC2F20">
    <w:pPr>
      <w:pStyle w:val="ad"/>
      <w:framePr w:wrap="around" w:vAnchor="text" w:hAnchor="margin" w:xAlign="center" w:y="1"/>
      <w:rPr>
        <w:rStyle w:val="af5"/>
      </w:rPr>
    </w:pPr>
    <w:r>
      <w:rPr>
        <w:rStyle w:val="af5"/>
      </w:rPr>
      <w:fldChar w:fldCharType="begin"/>
    </w:r>
    <w:r>
      <w:rPr>
        <w:rStyle w:val="af5"/>
      </w:rPr>
      <w:instrText xml:space="preserve">PAGE  </w:instrText>
    </w:r>
    <w:r>
      <w:rPr>
        <w:rStyle w:val="af5"/>
      </w:rPr>
      <w:fldChar w:fldCharType="separate"/>
    </w:r>
    <w:r>
      <w:rPr>
        <w:rStyle w:val="af5"/>
        <w:noProof/>
      </w:rPr>
      <w:t>7</w:t>
    </w:r>
    <w:r>
      <w:rPr>
        <w:rStyle w:val="af5"/>
      </w:rPr>
      <w:fldChar w:fldCharType="end"/>
    </w:r>
  </w:p>
  <w:p w:rsidR="007C66D2" w:rsidRDefault="007C66D2">
    <w:pPr>
      <w:pStyle w:val="ad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C66D2" w:rsidRDefault="007C66D2" w:rsidP="00F25B7E">
    <w:pPr>
      <w:pStyle w:val="ad"/>
      <w:framePr w:w="352" w:wrap="around" w:vAnchor="text" w:hAnchor="page" w:x="6180" w:y="1"/>
      <w:rPr>
        <w:rStyle w:val="af5"/>
      </w:rPr>
    </w:pPr>
    <w:r>
      <w:rPr>
        <w:rStyle w:val="af5"/>
      </w:rPr>
      <w:fldChar w:fldCharType="begin"/>
    </w:r>
    <w:r>
      <w:rPr>
        <w:rStyle w:val="af5"/>
      </w:rPr>
      <w:instrText xml:space="preserve">PAGE  </w:instrText>
    </w:r>
    <w:r>
      <w:rPr>
        <w:rStyle w:val="af5"/>
      </w:rPr>
      <w:fldChar w:fldCharType="separate"/>
    </w:r>
    <w:r w:rsidR="000A5218">
      <w:rPr>
        <w:rStyle w:val="af5"/>
        <w:noProof/>
      </w:rPr>
      <w:t>2</w:t>
    </w:r>
    <w:r>
      <w:rPr>
        <w:rStyle w:val="af5"/>
      </w:rP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7666C53"/>
    <w:multiLevelType w:val="multilevel"/>
    <w:tmpl w:val="F8AA25E4"/>
    <w:lvl w:ilvl="0">
      <w:start w:val="1"/>
      <w:numFmt w:val="decimal"/>
      <w:lvlText w:val="%1)"/>
      <w:lvlJc w:val="left"/>
      <w:rPr>
        <w:rFonts w:hint="default"/>
        <w:b w:val="0"/>
        <w:bCs w:val="0"/>
        <w:i w:val="0"/>
        <w:iCs w:val="0"/>
        <w:smallCaps w:val="0"/>
        <w:strike w:val="0"/>
        <w:color w:val="auto"/>
        <w:spacing w:val="0"/>
        <w:w w:val="100"/>
        <w:position w:val="0"/>
        <w:sz w:val="27"/>
        <w:szCs w:val="27"/>
        <w:u w:val="none"/>
        <w:lang w:val="ru"/>
      </w:rPr>
    </w:lvl>
    <w:lvl w:ilvl="1">
      <w:start w:val="1"/>
      <w:numFmt w:val="decimal"/>
      <w:lvlText w:val="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  <w:lang w:val="ru"/>
      </w:rPr>
    </w:lvl>
    <w:lvl w:ilvl="2">
      <w:start w:val="1"/>
      <w:numFmt w:val="decimal"/>
      <w:lvlText w:val="%3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  <w:lang w:val="ru"/>
      </w:rPr>
    </w:lvl>
    <w:lvl w:ilvl="3">
      <w:start w:val="1"/>
      <w:numFmt w:val="decimal"/>
      <w:lvlText w:val="%4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  <w:lang w:val="ru"/>
      </w:rPr>
    </w:lvl>
    <w:lvl w:ilvl="4">
      <w:start w:val="1"/>
      <w:numFmt w:val="decimal"/>
      <w:lvlText w:val="%5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  <w:lang w:val="ru"/>
      </w:rPr>
    </w:lvl>
    <w:lvl w:ilvl="5">
      <w:start w:val="1"/>
      <w:numFmt w:val="decimal"/>
      <w:lvlText w:val="%6."/>
      <w:lvlJc w:val="left"/>
      <w:rPr>
        <w:rFonts w:ascii="Calibri" w:eastAsia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  <w:lang w:val="ru"/>
      </w:rPr>
    </w:lvl>
    <w:lvl w:ilvl="6">
      <w:start w:val="1"/>
      <w:numFmt w:val="decimal"/>
      <w:lvlText w:val="%7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  <w:lang w:val="ru"/>
      </w:rPr>
    </w:lvl>
    <w:lvl w:ilvl="7">
      <w:start w:val="1"/>
      <w:numFmt w:val="decimal"/>
      <w:lvlText w:val="%8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  <w:lang w:val="ru"/>
      </w:rPr>
    </w:lvl>
    <w:lvl w:ilvl="8">
      <w:start w:val="1"/>
      <w:numFmt w:val="decimal"/>
      <w:lvlText w:val="%9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  <w:lang w:val="ru"/>
      </w:rPr>
    </w:lvl>
  </w:abstractNum>
  <w:abstractNum w:abstractNumId="1">
    <w:nsid w:val="32662FBD"/>
    <w:multiLevelType w:val="multilevel"/>
    <w:tmpl w:val="F9E2E09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  <w:lang w:val="ru"/>
      </w:rPr>
    </w:lvl>
    <w:lvl w:ilvl="1">
      <w:start w:val="1"/>
      <w:numFmt w:val="decimal"/>
      <w:lvlText w:val="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  <w:lang w:val="ru"/>
      </w:rPr>
    </w:lvl>
    <w:lvl w:ilvl="2">
      <w:start w:val="1"/>
      <w:numFmt w:val="decimal"/>
      <w:lvlText w:val="%3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  <w:lang w:val="ru"/>
      </w:rPr>
    </w:lvl>
    <w:lvl w:ilvl="3">
      <w:start w:val="1"/>
      <w:numFmt w:val="decimal"/>
      <w:lvlText w:val="%4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  <w:lang w:val="ru"/>
      </w:rPr>
    </w:lvl>
    <w:lvl w:ilvl="4">
      <w:start w:val="1"/>
      <w:numFmt w:val="decimal"/>
      <w:lvlText w:val="%5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  <w:lang w:val="ru"/>
      </w:rPr>
    </w:lvl>
    <w:lvl w:ilvl="5">
      <w:start w:val="1"/>
      <w:numFmt w:val="decimal"/>
      <w:lvlText w:val="%6."/>
      <w:lvlJc w:val="left"/>
      <w:rPr>
        <w:rFonts w:ascii="Times New Roman" w:eastAsia="Calibri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  <w:lang w:val="ru"/>
      </w:rPr>
    </w:lvl>
    <w:lvl w:ilvl="6">
      <w:start w:val="1"/>
      <w:numFmt w:val="decimal"/>
      <w:lvlText w:val="%7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  <w:lang w:val="ru"/>
      </w:rPr>
    </w:lvl>
    <w:lvl w:ilvl="7">
      <w:start w:val="1"/>
      <w:numFmt w:val="decimal"/>
      <w:lvlText w:val="%8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  <w:lang w:val="ru"/>
      </w:rPr>
    </w:lvl>
    <w:lvl w:ilvl="8">
      <w:start w:val="1"/>
      <w:numFmt w:val="decimal"/>
      <w:lvlText w:val="%9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  <w:lang w:val="ru"/>
      </w:rPr>
    </w:lvl>
  </w:abstractNum>
  <w:abstractNum w:abstractNumId="2">
    <w:nsid w:val="339D3A04"/>
    <w:multiLevelType w:val="hybridMultilevel"/>
    <w:tmpl w:val="D0E6C3AA"/>
    <w:lvl w:ilvl="0" w:tplc="FD0A11D6">
      <w:start w:val="1"/>
      <w:numFmt w:val="bullet"/>
      <w:lvlText w:val=""/>
      <w:lvlJc w:val="left"/>
      <w:pPr>
        <w:tabs>
          <w:tab w:val="num" w:pos="1417"/>
        </w:tabs>
        <w:ind w:left="1417" w:firstLine="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3">
    <w:nsid w:val="4901637C"/>
    <w:multiLevelType w:val="hybridMultilevel"/>
    <w:tmpl w:val="CF383ED8"/>
    <w:lvl w:ilvl="0" w:tplc="FD0A11D6">
      <w:start w:val="1"/>
      <w:numFmt w:val="bullet"/>
      <w:lvlText w:val=""/>
      <w:lvlJc w:val="left"/>
      <w:pPr>
        <w:tabs>
          <w:tab w:val="num" w:pos="1069"/>
        </w:tabs>
        <w:ind w:left="1069" w:firstLine="0"/>
      </w:pPr>
      <w:rPr>
        <w:rFonts w:ascii="Symbol" w:hAnsi="Symbol" w:hint="default"/>
        <w:color w:val="auto"/>
      </w:rPr>
    </w:lvl>
    <w:lvl w:ilvl="1" w:tplc="3954BE38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C66D3B8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790C2C4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CD0D0A2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89A459A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870415E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C94D746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594A436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5C0D2C6A"/>
    <w:multiLevelType w:val="hybridMultilevel"/>
    <w:tmpl w:val="4D90FEDC"/>
    <w:lvl w:ilvl="0" w:tplc="04190011">
      <w:start w:val="1"/>
      <w:numFmt w:val="decimal"/>
      <w:lvlText w:val="%1)"/>
      <w:lvlJc w:val="left"/>
      <w:pPr>
        <w:tabs>
          <w:tab w:val="num" w:pos="709"/>
        </w:tabs>
        <w:ind w:left="709" w:firstLine="0"/>
      </w:pPr>
      <w:rPr>
        <w:rFonts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5">
    <w:nsid w:val="66D25842"/>
    <w:multiLevelType w:val="hybridMultilevel"/>
    <w:tmpl w:val="657CAEA0"/>
    <w:lvl w:ilvl="0" w:tplc="04190001">
      <w:start w:val="1"/>
      <w:numFmt w:val="bullet"/>
      <w:lvlText w:val=""/>
      <w:lvlJc w:val="left"/>
      <w:pPr>
        <w:ind w:left="77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96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6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6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6" w:hanging="360"/>
      </w:pPr>
      <w:rPr>
        <w:rFonts w:ascii="Wingdings" w:hAnsi="Wingdings" w:hint="default"/>
      </w:rPr>
    </w:lvl>
  </w:abstractNum>
  <w:abstractNum w:abstractNumId="6">
    <w:nsid w:val="781214C0"/>
    <w:multiLevelType w:val="hybridMultilevel"/>
    <w:tmpl w:val="73A62844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7">
    <w:nsid w:val="7BFB15B9"/>
    <w:multiLevelType w:val="multilevel"/>
    <w:tmpl w:val="6A20C21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  <w:lang w:val="ru"/>
      </w:rPr>
    </w:lvl>
    <w:lvl w:ilvl="1">
      <w:start w:val="1"/>
      <w:numFmt w:val="decimal"/>
      <w:lvlText w:val="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  <w:lang w:val="ru"/>
      </w:rPr>
    </w:lvl>
    <w:lvl w:ilvl="2">
      <w:start w:val="1"/>
      <w:numFmt w:val="decimal"/>
      <w:lvlText w:val="%3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  <w:lang w:val="ru"/>
      </w:rPr>
    </w:lvl>
    <w:lvl w:ilvl="3">
      <w:start w:val="1"/>
      <w:numFmt w:val="decimal"/>
      <w:lvlText w:val="%4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  <w:lang w:val="ru"/>
      </w:rPr>
    </w:lvl>
    <w:lvl w:ilvl="4">
      <w:start w:val="1"/>
      <w:numFmt w:val="decimal"/>
      <w:lvlText w:val="%5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  <w:lang w:val="ru"/>
      </w:rPr>
    </w:lvl>
    <w:lvl w:ilvl="5">
      <w:start w:val="1"/>
      <w:numFmt w:val="decimal"/>
      <w:lvlText w:val="%6."/>
      <w:lvlJc w:val="left"/>
      <w:rPr>
        <w:rFonts w:ascii="Calibri" w:eastAsia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  <w:lang w:val="ru"/>
      </w:rPr>
    </w:lvl>
    <w:lvl w:ilvl="6">
      <w:start w:val="1"/>
      <w:numFmt w:val="decimal"/>
      <w:lvlText w:val="%7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  <w:lang w:val="ru"/>
      </w:rPr>
    </w:lvl>
    <w:lvl w:ilvl="7">
      <w:start w:val="1"/>
      <w:numFmt w:val="decimal"/>
      <w:lvlText w:val="%8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  <w:lang w:val="ru"/>
      </w:rPr>
    </w:lvl>
    <w:lvl w:ilvl="8">
      <w:start w:val="1"/>
      <w:numFmt w:val="decimal"/>
      <w:lvlText w:val="%9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  <w:lang w:val="ru"/>
      </w:r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"/>
  </w:num>
  <w:num w:numId="6">
    <w:abstractNumId w:val="4"/>
  </w:num>
  <w:num w:numId="7">
    <w:abstractNumId w:val="0"/>
  </w:num>
  <w:num w:numId="8">
    <w:abstractNumId w:val="7"/>
  </w:num>
  <w:num w:numId="9">
    <w:abstractNumId w:val="3"/>
  </w:num>
  <w:num w:numId="10">
    <w:abstractNumId w:val="2"/>
  </w:num>
  <w:num w:numId="1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419F"/>
    <w:rsid w:val="00010D6B"/>
    <w:rsid w:val="000147F1"/>
    <w:rsid w:val="00015ECB"/>
    <w:rsid w:val="0001689A"/>
    <w:rsid w:val="00027950"/>
    <w:rsid w:val="00035091"/>
    <w:rsid w:val="00042244"/>
    <w:rsid w:val="00045835"/>
    <w:rsid w:val="00054441"/>
    <w:rsid w:val="00062BF9"/>
    <w:rsid w:val="0007277C"/>
    <w:rsid w:val="0007541D"/>
    <w:rsid w:val="000806F7"/>
    <w:rsid w:val="0009737A"/>
    <w:rsid w:val="000A5218"/>
    <w:rsid w:val="000A678F"/>
    <w:rsid w:val="000B0F81"/>
    <w:rsid w:val="000B0F8C"/>
    <w:rsid w:val="000B1831"/>
    <w:rsid w:val="000D0D34"/>
    <w:rsid w:val="000D2568"/>
    <w:rsid w:val="000D6801"/>
    <w:rsid w:val="000D7A69"/>
    <w:rsid w:val="000E275E"/>
    <w:rsid w:val="000F3975"/>
    <w:rsid w:val="000F4187"/>
    <w:rsid w:val="001253B5"/>
    <w:rsid w:val="00125A99"/>
    <w:rsid w:val="00137900"/>
    <w:rsid w:val="001379EB"/>
    <w:rsid w:val="00141EC3"/>
    <w:rsid w:val="00176AD3"/>
    <w:rsid w:val="00180028"/>
    <w:rsid w:val="001841EB"/>
    <w:rsid w:val="00184848"/>
    <w:rsid w:val="0018671E"/>
    <w:rsid w:val="0019263A"/>
    <w:rsid w:val="00195C97"/>
    <w:rsid w:val="001A0A34"/>
    <w:rsid w:val="001A1846"/>
    <w:rsid w:val="001A1A95"/>
    <w:rsid w:val="001A4559"/>
    <w:rsid w:val="001A662D"/>
    <w:rsid w:val="001A7D98"/>
    <w:rsid w:val="001C035C"/>
    <w:rsid w:val="001C14D9"/>
    <w:rsid w:val="001D0282"/>
    <w:rsid w:val="001D1E62"/>
    <w:rsid w:val="001D54E4"/>
    <w:rsid w:val="001D73E9"/>
    <w:rsid w:val="001F479D"/>
    <w:rsid w:val="00206AB9"/>
    <w:rsid w:val="0022126E"/>
    <w:rsid w:val="00221FDC"/>
    <w:rsid w:val="002242EE"/>
    <w:rsid w:val="0023257C"/>
    <w:rsid w:val="0023294E"/>
    <w:rsid w:val="0024419F"/>
    <w:rsid w:val="00246DDE"/>
    <w:rsid w:val="00247838"/>
    <w:rsid w:val="00253BC8"/>
    <w:rsid w:val="00255451"/>
    <w:rsid w:val="002652D5"/>
    <w:rsid w:val="00275962"/>
    <w:rsid w:val="00286D6B"/>
    <w:rsid w:val="00295928"/>
    <w:rsid w:val="00295A51"/>
    <w:rsid w:val="002A0D18"/>
    <w:rsid w:val="002A4A05"/>
    <w:rsid w:val="002B1204"/>
    <w:rsid w:val="002B7D23"/>
    <w:rsid w:val="002D6309"/>
    <w:rsid w:val="002E5C52"/>
    <w:rsid w:val="002E6452"/>
    <w:rsid w:val="002F1D36"/>
    <w:rsid w:val="003021DC"/>
    <w:rsid w:val="00310A6B"/>
    <w:rsid w:val="00315212"/>
    <w:rsid w:val="00316652"/>
    <w:rsid w:val="0032641E"/>
    <w:rsid w:val="003331C8"/>
    <w:rsid w:val="00333D15"/>
    <w:rsid w:val="003350AB"/>
    <w:rsid w:val="00335E9B"/>
    <w:rsid w:val="0033610E"/>
    <w:rsid w:val="00345329"/>
    <w:rsid w:val="003475D9"/>
    <w:rsid w:val="00352AF6"/>
    <w:rsid w:val="003557E7"/>
    <w:rsid w:val="00361F6B"/>
    <w:rsid w:val="003644CB"/>
    <w:rsid w:val="00370409"/>
    <w:rsid w:val="00370AAC"/>
    <w:rsid w:val="00376FAA"/>
    <w:rsid w:val="0038094E"/>
    <w:rsid w:val="0038546B"/>
    <w:rsid w:val="00386311"/>
    <w:rsid w:val="00393AAE"/>
    <w:rsid w:val="00394900"/>
    <w:rsid w:val="003A79C5"/>
    <w:rsid w:val="003C4063"/>
    <w:rsid w:val="003C7849"/>
    <w:rsid w:val="003D285D"/>
    <w:rsid w:val="003D45A5"/>
    <w:rsid w:val="003E183B"/>
    <w:rsid w:val="003E4D37"/>
    <w:rsid w:val="003E6F30"/>
    <w:rsid w:val="003F4054"/>
    <w:rsid w:val="0041450E"/>
    <w:rsid w:val="004171EE"/>
    <w:rsid w:val="00422346"/>
    <w:rsid w:val="00423257"/>
    <w:rsid w:val="0042632B"/>
    <w:rsid w:val="004329A4"/>
    <w:rsid w:val="004329CF"/>
    <w:rsid w:val="00435A40"/>
    <w:rsid w:val="004409FF"/>
    <w:rsid w:val="00441B75"/>
    <w:rsid w:val="00444830"/>
    <w:rsid w:val="0045663A"/>
    <w:rsid w:val="0046579D"/>
    <w:rsid w:val="004675C2"/>
    <w:rsid w:val="004713E0"/>
    <w:rsid w:val="004743E0"/>
    <w:rsid w:val="0048216A"/>
    <w:rsid w:val="004C1D96"/>
    <w:rsid w:val="004C1EE0"/>
    <w:rsid w:val="004C4794"/>
    <w:rsid w:val="004C4A2A"/>
    <w:rsid w:val="004D4A40"/>
    <w:rsid w:val="004E18C9"/>
    <w:rsid w:val="004E315D"/>
    <w:rsid w:val="005074BA"/>
    <w:rsid w:val="0052376E"/>
    <w:rsid w:val="0053150D"/>
    <w:rsid w:val="00540D66"/>
    <w:rsid w:val="00550D73"/>
    <w:rsid w:val="00556044"/>
    <w:rsid w:val="005570C6"/>
    <w:rsid w:val="005653BC"/>
    <w:rsid w:val="00567EA8"/>
    <w:rsid w:val="00574DB6"/>
    <w:rsid w:val="0058324C"/>
    <w:rsid w:val="00584421"/>
    <w:rsid w:val="00586B14"/>
    <w:rsid w:val="00592175"/>
    <w:rsid w:val="005922F9"/>
    <w:rsid w:val="00594471"/>
    <w:rsid w:val="005959CE"/>
    <w:rsid w:val="005A69A1"/>
    <w:rsid w:val="005B7503"/>
    <w:rsid w:val="005C2A65"/>
    <w:rsid w:val="005C40D4"/>
    <w:rsid w:val="005C4AD3"/>
    <w:rsid w:val="005C5EF5"/>
    <w:rsid w:val="005D1092"/>
    <w:rsid w:val="005D65A4"/>
    <w:rsid w:val="005E36FD"/>
    <w:rsid w:val="005F2867"/>
    <w:rsid w:val="005F6BD1"/>
    <w:rsid w:val="005F7E1B"/>
    <w:rsid w:val="00602F93"/>
    <w:rsid w:val="00614A76"/>
    <w:rsid w:val="00622933"/>
    <w:rsid w:val="00622E72"/>
    <w:rsid w:val="00623174"/>
    <w:rsid w:val="00626C8F"/>
    <w:rsid w:val="00642304"/>
    <w:rsid w:val="00650ECA"/>
    <w:rsid w:val="00656624"/>
    <w:rsid w:val="00664C58"/>
    <w:rsid w:val="00665913"/>
    <w:rsid w:val="00667AE7"/>
    <w:rsid w:val="00687662"/>
    <w:rsid w:val="006A31E7"/>
    <w:rsid w:val="006B032B"/>
    <w:rsid w:val="006B5765"/>
    <w:rsid w:val="006C406D"/>
    <w:rsid w:val="006C4FDF"/>
    <w:rsid w:val="006D07CA"/>
    <w:rsid w:val="006E1BB1"/>
    <w:rsid w:val="006F171F"/>
    <w:rsid w:val="006F26DD"/>
    <w:rsid w:val="006F3FB3"/>
    <w:rsid w:val="007045BA"/>
    <w:rsid w:val="00715E48"/>
    <w:rsid w:val="0071662A"/>
    <w:rsid w:val="00716E70"/>
    <w:rsid w:val="00717DBB"/>
    <w:rsid w:val="00722063"/>
    <w:rsid w:val="007244F5"/>
    <w:rsid w:val="00724722"/>
    <w:rsid w:val="00725B75"/>
    <w:rsid w:val="0073372D"/>
    <w:rsid w:val="007409AD"/>
    <w:rsid w:val="00743B8E"/>
    <w:rsid w:val="00756FE8"/>
    <w:rsid w:val="00766723"/>
    <w:rsid w:val="0077710A"/>
    <w:rsid w:val="00780613"/>
    <w:rsid w:val="00780D2C"/>
    <w:rsid w:val="00786847"/>
    <w:rsid w:val="00787689"/>
    <w:rsid w:val="007A0AD8"/>
    <w:rsid w:val="007A42C6"/>
    <w:rsid w:val="007B25A7"/>
    <w:rsid w:val="007C3796"/>
    <w:rsid w:val="007C37C4"/>
    <w:rsid w:val="007C3DC4"/>
    <w:rsid w:val="007C66D2"/>
    <w:rsid w:val="007D1619"/>
    <w:rsid w:val="007E15D6"/>
    <w:rsid w:val="007F377A"/>
    <w:rsid w:val="007F57CD"/>
    <w:rsid w:val="00811D27"/>
    <w:rsid w:val="00815C89"/>
    <w:rsid w:val="00826292"/>
    <w:rsid w:val="00845D20"/>
    <w:rsid w:val="008502E3"/>
    <w:rsid w:val="00853B27"/>
    <w:rsid w:val="00863B7F"/>
    <w:rsid w:val="008710C8"/>
    <w:rsid w:val="00876987"/>
    <w:rsid w:val="00877754"/>
    <w:rsid w:val="00887FCA"/>
    <w:rsid w:val="00894527"/>
    <w:rsid w:val="008A4073"/>
    <w:rsid w:val="008A46AB"/>
    <w:rsid w:val="008B52B2"/>
    <w:rsid w:val="008C20F4"/>
    <w:rsid w:val="008C5B8B"/>
    <w:rsid w:val="008D2434"/>
    <w:rsid w:val="008D49E1"/>
    <w:rsid w:val="008E425B"/>
    <w:rsid w:val="008F2CEF"/>
    <w:rsid w:val="008F38CA"/>
    <w:rsid w:val="00902B00"/>
    <w:rsid w:val="00912BBE"/>
    <w:rsid w:val="00931949"/>
    <w:rsid w:val="00931C9A"/>
    <w:rsid w:val="0093264D"/>
    <w:rsid w:val="00936052"/>
    <w:rsid w:val="00936570"/>
    <w:rsid w:val="0094608D"/>
    <w:rsid w:val="00964ACB"/>
    <w:rsid w:val="00966CD0"/>
    <w:rsid w:val="009672DA"/>
    <w:rsid w:val="009672FA"/>
    <w:rsid w:val="009834D0"/>
    <w:rsid w:val="00985C4D"/>
    <w:rsid w:val="009A2A5E"/>
    <w:rsid w:val="009B1498"/>
    <w:rsid w:val="009B4237"/>
    <w:rsid w:val="009E7C44"/>
    <w:rsid w:val="009F2D31"/>
    <w:rsid w:val="009F2FDB"/>
    <w:rsid w:val="009F3CE6"/>
    <w:rsid w:val="009F5FD9"/>
    <w:rsid w:val="00A00AE1"/>
    <w:rsid w:val="00A03F23"/>
    <w:rsid w:val="00A14624"/>
    <w:rsid w:val="00A20E32"/>
    <w:rsid w:val="00A258E5"/>
    <w:rsid w:val="00A259BE"/>
    <w:rsid w:val="00A27D7C"/>
    <w:rsid w:val="00A3794E"/>
    <w:rsid w:val="00A45191"/>
    <w:rsid w:val="00A53973"/>
    <w:rsid w:val="00A606DD"/>
    <w:rsid w:val="00A646B6"/>
    <w:rsid w:val="00A72B69"/>
    <w:rsid w:val="00A73FF3"/>
    <w:rsid w:val="00A7421C"/>
    <w:rsid w:val="00A75D68"/>
    <w:rsid w:val="00AB7443"/>
    <w:rsid w:val="00AC2F20"/>
    <w:rsid w:val="00AD2C1D"/>
    <w:rsid w:val="00AD4559"/>
    <w:rsid w:val="00AD4F69"/>
    <w:rsid w:val="00AE7A90"/>
    <w:rsid w:val="00AF510D"/>
    <w:rsid w:val="00B1068C"/>
    <w:rsid w:val="00B204DD"/>
    <w:rsid w:val="00B21286"/>
    <w:rsid w:val="00B23E4C"/>
    <w:rsid w:val="00B33FAB"/>
    <w:rsid w:val="00B42FB8"/>
    <w:rsid w:val="00B45D92"/>
    <w:rsid w:val="00B47BD3"/>
    <w:rsid w:val="00B53B74"/>
    <w:rsid w:val="00B56159"/>
    <w:rsid w:val="00B57BC5"/>
    <w:rsid w:val="00B57CB3"/>
    <w:rsid w:val="00B678ED"/>
    <w:rsid w:val="00B7205C"/>
    <w:rsid w:val="00B737D5"/>
    <w:rsid w:val="00B74BDB"/>
    <w:rsid w:val="00B777FD"/>
    <w:rsid w:val="00B80118"/>
    <w:rsid w:val="00B82220"/>
    <w:rsid w:val="00B84AA5"/>
    <w:rsid w:val="00B86359"/>
    <w:rsid w:val="00B87025"/>
    <w:rsid w:val="00B93334"/>
    <w:rsid w:val="00BC25CC"/>
    <w:rsid w:val="00BC3E08"/>
    <w:rsid w:val="00BD066C"/>
    <w:rsid w:val="00BD08A1"/>
    <w:rsid w:val="00BD191A"/>
    <w:rsid w:val="00BD2963"/>
    <w:rsid w:val="00BE2B9B"/>
    <w:rsid w:val="00BE39DD"/>
    <w:rsid w:val="00C13F42"/>
    <w:rsid w:val="00C21F75"/>
    <w:rsid w:val="00C23ED1"/>
    <w:rsid w:val="00C34C48"/>
    <w:rsid w:val="00C3560F"/>
    <w:rsid w:val="00C40A0F"/>
    <w:rsid w:val="00C42DB2"/>
    <w:rsid w:val="00C45549"/>
    <w:rsid w:val="00C46647"/>
    <w:rsid w:val="00C46ED7"/>
    <w:rsid w:val="00C47E5F"/>
    <w:rsid w:val="00C53669"/>
    <w:rsid w:val="00C537FD"/>
    <w:rsid w:val="00C66879"/>
    <w:rsid w:val="00C745B2"/>
    <w:rsid w:val="00C74CEF"/>
    <w:rsid w:val="00C75007"/>
    <w:rsid w:val="00C9017E"/>
    <w:rsid w:val="00C953F9"/>
    <w:rsid w:val="00CA16CC"/>
    <w:rsid w:val="00CB0F3E"/>
    <w:rsid w:val="00CB5C10"/>
    <w:rsid w:val="00CC1024"/>
    <w:rsid w:val="00CC52E4"/>
    <w:rsid w:val="00CC660B"/>
    <w:rsid w:val="00CD27A5"/>
    <w:rsid w:val="00CD451A"/>
    <w:rsid w:val="00CD504D"/>
    <w:rsid w:val="00CD6C18"/>
    <w:rsid w:val="00CE020B"/>
    <w:rsid w:val="00CF40DF"/>
    <w:rsid w:val="00CF548E"/>
    <w:rsid w:val="00D21AE0"/>
    <w:rsid w:val="00D30F38"/>
    <w:rsid w:val="00D32EB8"/>
    <w:rsid w:val="00D467A8"/>
    <w:rsid w:val="00D54AF8"/>
    <w:rsid w:val="00D57495"/>
    <w:rsid w:val="00D6307D"/>
    <w:rsid w:val="00D66216"/>
    <w:rsid w:val="00D70B20"/>
    <w:rsid w:val="00D712EE"/>
    <w:rsid w:val="00D75182"/>
    <w:rsid w:val="00D813B4"/>
    <w:rsid w:val="00D87FC3"/>
    <w:rsid w:val="00D9390E"/>
    <w:rsid w:val="00DB5307"/>
    <w:rsid w:val="00DC35FD"/>
    <w:rsid w:val="00DD1229"/>
    <w:rsid w:val="00DD2361"/>
    <w:rsid w:val="00DE7EB5"/>
    <w:rsid w:val="00DF5D82"/>
    <w:rsid w:val="00E006AD"/>
    <w:rsid w:val="00E02C4D"/>
    <w:rsid w:val="00E05120"/>
    <w:rsid w:val="00E22461"/>
    <w:rsid w:val="00E23320"/>
    <w:rsid w:val="00E2720A"/>
    <w:rsid w:val="00E27543"/>
    <w:rsid w:val="00E467EA"/>
    <w:rsid w:val="00E50B97"/>
    <w:rsid w:val="00E5429C"/>
    <w:rsid w:val="00E54DF6"/>
    <w:rsid w:val="00E56DAE"/>
    <w:rsid w:val="00E71DAE"/>
    <w:rsid w:val="00E8125C"/>
    <w:rsid w:val="00E95222"/>
    <w:rsid w:val="00E968CC"/>
    <w:rsid w:val="00E97B04"/>
    <w:rsid w:val="00EA02CC"/>
    <w:rsid w:val="00EA2910"/>
    <w:rsid w:val="00EA3C4F"/>
    <w:rsid w:val="00EA75B4"/>
    <w:rsid w:val="00EA7B62"/>
    <w:rsid w:val="00EB1034"/>
    <w:rsid w:val="00EC15A9"/>
    <w:rsid w:val="00ED748F"/>
    <w:rsid w:val="00EE721D"/>
    <w:rsid w:val="00EF4E58"/>
    <w:rsid w:val="00EF78F9"/>
    <w:rsid w:val="00F065C3"/>
    <w:rsid w:val="00F11CFA"/>
    <w:rsid w:val="00F25B7E"/>
    <w:rsid w:val="00F420AD"/>
    <w:rsid w:val="00F4345E"/>
    <w:rsid w:val="00F461BE"/>
    <w:rsid w:val="00F552F7"/>
    <w:rsid w:val="00F5679D"/>
    <w:rsid w:val="00F61A97"/>
    <w:rsid w:val="00F66FE4"/>
    <w:rsid w:val="00F81200"/>
    <w:rsid w:val="00F92559"/>
    <w:rsid w:val="00F928CC"/>
    <w:rsid w:val="00FB4E00"/>
    <w:rsid w:val="00FC0557"/>
    <w:rsid w:val="00FC4C59"/>
    <w:rsid w:val="00FC57B1"/>
    <w:rsid w:val="00FC5BFB"/>
    <w:rsid w:val="00FD1834"/>
    <w:rsid w:val="00FD733D"/>
    <w:rsid w:val="00FF19C2"/>
    <w:rsid w:val="00FF43BB"/>
    <w:rsid w:val="00FF68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3" w:uiPriority="0"/>
    <w:lsdException w:name="Hyperlink" w:uiPriority="0"/>
    <w:lsdException w:name="Strong" w:semiHidden="0" w:uiPriority="0" w:unhideWhenUsed="0" w:qFormat="1"/>
    <w:lsdException w:name="Emphasis" w:semiHidden="0" w:uiPriority="20" w:unhideWhenUsed="0" w:qFormat="1"/>
    <w:lsdException w:name="Table Grid 1" w:uiPriority="0"/>
    <w:lsdException w:name="Table Grid 5" w:uiPriority="0"/>
    <w:lsdException w:name="Table Grid 7" w:uiPriority="0"/>
    <w:lsdException w:name="Table List 7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">
    <w:name w:val="Нет списка1"/>
    <w:next w:val="a2"/>
    <w:semiHidden/>
    <w:rsid w:val="007C37C4"/>
  </w:style>
  <w:style w:type="paragraph" w:customStyle="1" w:styleId="a3">
    <w:name w:val="Знак"/>
    <w:basedOn w:val="a"/>
    <w:rsid w:val="007C37C4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styleId="a4">
    <w:name w:val="No Spacing"/>
    <w:uiPriority w:val="1"/>
    <w:qFormat/>
    <w:rsid w:val="007C37C4"/>
    <w:pPr>
      <w:spacing w:after="0" w:line="240" w:lineRule="auto"/>
    </w:pPr>
    <w:rPr>
      <w:rFonts w:ascii="Calibri" w:eastAsia="Calibri" w:hAnsi="Calibri" w:cs="Times New Roman"/>
      <w:lang w:val="en-US" w:bidi="en-US"/>
    </w:rPr>
  </w:style>
  <w:style w:type="paragraph" w:styleId="a5">
    <w:name w:val="List Paragraph"/>
    <w:basedOn w:val="a"/>
    <w:uiPriority w:val="34"/>
    <w:qFormat/>
    <w:rsid w:val="007C37C4"/>
    <w:pPr>
      <w:ind w:left="720"/>
      <w:contextualSpacing/>
    </w:pPr>
    <w:rPr>
      <w:rFonts w:ascii="Calibri" w:eastAsia="Calibri" w:hAnsi="Calibri" w:cs="Times New Roman"/>
      <w:lang w:val="en-US" w:bidi="en-US"/>
    </w:rPr>
  </w:style>
  <w:style w:type="paragraph" w:customStyle="1" w:styleId="10">
    <w:name w:val="Без интервала1"/>
    <w:rsid w:val="007C37C4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6">
    <w:name w:val="Normal (Web)"/>
    <w:aliases w:val="Обычный (Web),Обычный (Web)1"/>
    <w:basedOn w:val="a"/>
    <w:link w:val="a7"/>
    <w:uiPriority w:val="99"/>
    <w:rsid w:val="007C37C4"/>
    <w:pPr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bodytext">
    <w:name w:val="bodytext"/>
    <w:basedOn w:val="a"/>
    <w:rsid w:val="007C37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nformat">
    <w:name w:val="ConsPlusNonformat"/>
    <w:rsid w:val="007C37C4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table" w:styleId="a8">
    <w:name w:val="Table Grid"/>
    <w:basedOn w:val="a1"/>
    <w:rsid w:val="007C37C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9">
    <w:name w:val="Strong"/>
    <w:qFormat/>
    <w:rsid w:val="007C37C4"/>
    <w:rPr>
      <w:b/>
      <w:bCs/>
    </w:rPr>
  </w:style>
  <w:style w:type="paragraph" w:styleId="aa">
    <w:name w:val="Body Text"/>
    <w:basedOn w:val="a"/>
    <w:link w:val="ab"/>
    <w:rsid w:val="007C37C4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b">
    <w:name w:val="Основной текст Знак"/>
    <w:basedOn w:val="a0"/>
    <w:link w:val="aa"/>
    <w:rsid w:val="007C37C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Body Text Indent 2"/>
    <w:basedOn w:val="a"/>
    <w:link w:val="20"/>
    <w:uiPriority w:val="99"/>
    <w:unhideWhenUsed/>
    <w:rsid w:val="007C37C4"/>
    <w:pPr>
      <w:spacing w:after="120" w:line="480" w:lineRule="auto"/>
      <w:ind w:left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0">
    <w:name w:val="Основной текст с отступом 2 Знак"/>
    <w:basedOn w:val="a0"/>
    <w:link w:val="2"/>
    <w:uiPriority w:val="99"/>
    <w:rsid w:val="007C37C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c">
    <w:name w:val="Знак Знак Знак Знак Знак Знак Знак"/>
    <w:basedOn w:val="a"/>
    <w:rsid w:val="007C37C4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ConsPlusTitle">
    <w:name w:val="ConsPlusTitle"/>
    <w:rsid w:val="007C37C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21">
    <w:name w:val="Body Text 2"/>
    <w:basedOn w:val="a"/>
    <w:link w:val="22"/>
    <w:rsid w:val="007C37C4"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2">
    <w:name w:val="Основной текст 2 Знак"/>
    <w:basedOn w:val="a0"/>
    <w:link w:val="21"/>
    <w:rsid w:val="007C37C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1">
    <w:name w:val="Абзац списка1"/>
    <w:basedOn w:val="a"/>
    <w:rsid w:val="007C37C4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4"/>
      <w:szCs w:val="24"/>
      <w:lang w:eastAsia="ru-RU"/>
    </w:rPr>
  </w:style>
  <w:style w:type="table" w:styleId="7">
    <w:name w:val="Table Grid 7"/>
    <w:basedOn w:val="a1"/>
    <w:rsid w:val="007C37C4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5">
    <w:name w:val="Table Grid 5"/>
    <w:basedOn w:val="a1"/>
    <w:rsid w:val="007C37C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paragraph" w:styleId="ad">
    <w:name w:val="header"/>
    <w:basedOn w:val="a"/>
    <w:link w:val="ae"/>
    <w:rsid w:val="007C37C4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e">
    <w:name w:val="Верхний колонтитул Знак"/>
    <w:basedOn w:val="a0"/>
    <w:link w:val="ad"/>
    <w:rsid w:val="007C37C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sonormalcxspmiddle">
    <w:name w:val="msonormalcxspmiddle"/>
    <w:basedOn w:val="a"/>
    <w:rsid w:val="007C37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ext">
    <w:name w:val="text"/>
    <w:basedOn w:val="a"/>
    <w:rsid w:val="007C37C4"/>
    <w:pPr>
      <w:spacing w:after="0" w:line="288" w:lineRule="auto"/>
    </w:pPr>
    <w:rPr>
      <w:rFonts w:ascii="Arial" w:eastAsia="Times New Roman" w:hAnsi="Arial" w:cs="Arial"/>
      <w:color w:val="4C4C4C"/>
      <w:sz w:val="20"/>
      <w:szCs w:val="20"/>
      <w:lang w:eastAsia="ru-RU"/>
    </w:rPr>
  </w:style>
  <w:style w:type="character" w:customStyle="1" w:styleId="3">
    <w:name w:val="Основной текст с отступом 3 Знак"/>
    <w:link w:val="30"/>
    <w:rsid w:val="007C37C4"/>
    <w:rPr>
      <w:sz w:val="16"/>
      <w:szCs w:val="16"/>
      <w:lang w:eastAsia="ru-RU"/>
    </w:rPr>
  </w:style>
  <w:style w:type="paragraph" w:styleId="30">
    <w:name w:val="Body Text Indent 3"/>
    <w:basedOn w:val="a"/>
    <w:link w:val="3"/>
    <w:rsid w:val="007C37C4"/>
    <w:pPr>
      <w:spacing w:after="120" w:line="240" w:lineRule="auto"/>
      <w:ind w:left="283"/>
    </w:pPr>
    <w:rPr>
      <w:sz w:val="16"/>
      <w:szCs w:val="16"/>
      <w:lang w:eastAsia="ru-RU"/>
    </w:rPr>
  </w:style>
  <w:style w:type="character" w:customStyle="1" w:styleId="31">
    <w:name w:val="Основной текст с отступом 3 Знак1"/>
    <w:basedOn w:val="a0"/>
    <w:uiPriority w:val="99"/>
    <w:semiHidden/>
    <w:rsid w:val="007C37C4"/>
    <w:rPr>
      <w:sz w:val="16"/>
      <w:szCs w:val="16"/>
    </w:rPr>
  </w:style>
  <w:style w:type="paragraph" w:customStyle="1" w:styleId="af">
    <w:name w:val="Абзац"/>
    <w:basedOn w:val="a"/>
    <w:rsid w:val="007C37C4"/>
    <w:pPr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f0">
    <w:name w:val="Balloon Text"/>
    <w:basedOn w:val="a"/>
    <w:link w:val="af1"/>
    <w:semiHidden/>
    <w:rsid w:val="007C37C4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1">
    <w:name w:val="Текст выноски Знак"/>
    <w:basedOn w:val="a0"/>
    <w:link w:val="af0"/>
    <w:semiHidden/>
    <w:rsid w:val="007C37C4"/>
    <w:rPr>
      <w:rFonts w:ascii="Tahoma" w:eastAsia="Times New Roman" w:hAnsi="Tahoma" w:cs="Tahoma"/>
      <w:sz w:val="16"/>
      <w:szCs w:val="16"/>
      <w:lang w:eastAsia="ru-RU"/>
    </w:rPr>
  </w:style>
  <w:style w:type="table" w:styleId="-7">
    <w:name w:val="Table List 7"/>
    <w:basedOn w:val="a1"/>
    <w:rsid w:val="007C37C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12">
    <w:name w:val="Table Grid 1"/>
    <w:basedOn w:val="a1"/>
    <w:rsid w:val="007C37C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af2">
    <w:name w:val="Hyperlink"/>
    <w:rsid w:val="007C37C4"/>
    <w:rPr>
      <w:color w:val="3333CC"/>
      <w:u w:val="single"/>
    </w:rPr>
  </w:style>
  <w:style w:type="character" w:customStyle="1" w:styleId="item">
    <w:name w:val="item"/>
    <w:basedOn w:val="a0"/>
    <w:rsid w:val="007C37C4"/>
  </w:style>
  <w:style w:type="paragraph" w:styleId="af3">
    <w:name w:val="Title"/>
    <w:basedOn w:val="a"/>
    <w:link w:val="af4"/>
    <w:qFormat/>
    <w:rsid w:val="007C37C4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f4">
    <w:name w:val="Название Знак"/>
    <w:basedOn w:val="a0"/>
    <w:link w:val="af3"/>
    <w:rsid w:val="007C37C4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styleId="af5">
    <w:name w:val="page number"/>
    <w:basedOn w:val="a0"/>
    <w:rsid w:val="007C37C4"/>
  </w:style>
  <w:style w:type="paragraph" w:styleId="af6">
    <w:name w:val="footer"/>
    <w:basedOn w:val="a"/>
    <w:link w:val="af7"/>
    <w:rsid w:val="007C37C4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7">
    <w:name w:val="Нижний колонтитул Знак"/>
    <w:basedOn w:val="a0"/>
    <w:link w:val="af6"/>
    <w:rsid w:val="007C37C4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8">
    <w:name w:val="Основной текст_"/>
    <w:link w:val="13"/>
    <w:rsid w:val="007C37C4"/>
    <w:rPr>
      <w:sz w:val="27"/>
      <w:szCs w:val="27"/>
      <w:shd w:val="clear" w:color="auto" w:fill="FFFFFF"/>
    </w:rPr>
  </w:style>
  <w:style w:type="paragraph" w:customStyle="1" w:styleId="13">
    <w:name w:val="Основной текст1"/>
    <w:basedOn w:val="a"/>
    <w:link w:val="af8"/>
    <w:rsid w:val="007C37C4"/>
    <w:pPr>
      <w:shd w:val="clear" w:color="auto" w:fill="FFFFFF"/>
      <w:spacing w:after="420" w:line="0" w:lineRule="atLeast"/>
    </w:pPr>
    <w:rPr>
      <w:sz w:val="27"/>
      <w:szCs w:val="27"/>
    </w:rPr>
  </w:style>
  <w:style w:type="paragraph" w:styleId="af9">
    <w:name w:val="Body Text Indent"/>
    <w:basedOn w:val="a"/>
    <w:link w:val="afa"/>
    <w:rsid w:val="007C37C4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a">
    <w:name w:val="Основной текст с отступом Знак"/>
    <w:basedOn w:val="a0"/>
    <w:link w:val="af9"/>
    <w:rsid w:val="007C37C4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4">
    <w:name w:val="Заголовок №1_"/>
    <w:link w:val="15"/>
    <w:rsid w:val="007C37C4"/>
    <w:rPr>
      <w:sz w:val="25"/>
      <w:szCs w:val="25"/>
      <w:shd w:val="clear" w:color="auto" w:fill="FFFFFF"/>
    </w:rPr>
  </w:style>
  <w:style w:type="character" w:customStyle="1" w:styleId="125pt">
    <w:name w:val="Основной текст + 12;5 pt;Полужирный"/>
    <w:rsid w:val="007C37C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5"/>
      <w:szCs w:val="25"/>
      <w:u w:val="single"/>
      <w:shd w:val="clear" w:color="auto" w:fill="FFFFFF"/>
    </w:rPr>
  </w:style>
  <w:style w:type="character" w:customStyle="1" w:styleId="23">
    <w:name w:val="Основной текст (2)_"/>
    <w:link w:val="24"/>
    <w:rsid w:val="007C37C4"/>
    <w:rPr>
      <w:sz w:val="25"/>
      <w:szCs w:val="25"/>
      <w:shd w:val="clear" w:color="auto" w:fill="FFFFFF"/>
    </w:rPr>
  </w:style>
  <w:style w:type="paragraph" w:customStyle="1" w:styleId="15">
    <w:name w:val="Заголовок №1"/>
    <w:basedOn w:val="a"/>
    <w:link w:val="14"/>
    <w:rsid w:val="007C37C4"/>
    <w:pPr>
      <w:shd w:val="clear" w:color="auto" w:fill="FFFFFF"/>
      <w:spacing w:before="540" w:after="0" w:line="298" w:lineRule="exact"/>
      <w:ind w:firstLine="720"/>
      <w:jc w:val="both"/>
      <w:outlineLvl w:val="0"/>
    </w:pPr>
    <w:rPr>
      <w:sz w:val="25"/>
      <w:szCs w:val="25"/>
    </w:rPr>
  </w:style>
  <w:style w:type="paragraph" w:customStyle="1" w:styleId="24">
    <w:name w:val="Основной текст (2)"/>
    <w:basedOn w:val="a"/>
    <w:link w:val="23"/>
    <w:rsid w:val="007C37C4"/>
    <w:pPr>
      <w:shd w:val="clear" w:color="auto" w:fill="FFFFFF"/>
      <w:spacing w:after="0" w:line="293" w:lineRule="exact"/>
      <w:ind w:firstLine="740"/>
      <w:jc w:val="both"/>
    </w:pPr>
    <w:rPr>
      <w:sz w:val="25"/>
      <w:szCs w:val="25"/>
    </w:rPr>
  </w:style>
  <w:style w:type="character" w:customStyle="1" w:styleId="25">
    <w:name w:val="Заголовок №2_"/>
    <w:link w:val="26"/>
    <w:rsid w:val="007C37C4"/>
    <w:rPr>
      <w:sz w:val="26"/>
      <w:szCs w:val="26"/>
      <w:shd w:val="clear" w:color="auto" w:fill="FFFFFF"/>
    </w:rPr>
  </w:style>
  <w:style w:type="character" w:customStyle="1" w:styleId="27">
    <w:name w:val="Основной текст2"/>
    <w:rsid w:val="007C37C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6"/>
      <w:szCs w:val="26"/>
      <w:shd w:val="clear" w:color="auto" w:fill="FFFFFF"/>
    </w:rPr>
  </w:style>
  <w:style w:type="character" w:customStyle="1" w:styleId="32">
    <w:name w:val="Основной текст3"/>
    <w:rsid w:val="007C37C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6"/>
      <w:szCs w:val="26"/>
      <w:shd w:val="clear" w:color="auto" w:fill="FFFFFF"/>
    </w:rPr>
  </w:style>
  <w:style w:type="paragraph" w:customStyle="1" w:styleId="4">
    <w:name w:val="Основной текст4"/>
    <w:basedOn w:val="a"/>
    <w:rsid w:val="007C37C4"/>
    <w:pPr>
      <w:shd w:val="clear" w:color="auto" w:fill="FFFFFF"/>
      <w:spacing w:after="300" w:line="326" w:lineRule="exact"/>
      <w:jc w:val="both"/>
    </w:pPr>
    <w:rPr>
      <w:rFonts w:ascii="Times New Roman" w:eastAsia="Times New Roman" w:hAnsi="Times New Roman" w:cs="Times New Roman"/>
      <w:color w:val="000000"/>
      <w:sz w:val="26"/>
      <w:szCs w:val="26"/>
      <w:lang w:val="ru" w:eastAsia="ru-RU"/>
    </w:rPr>
  </w:style>
  <w:style w:type="paragraph" w:customStyle="1" w:styleId="26">
    <w:name w:val="Заголовок №2"/>
    <w:basedOn w:val="a"/>
    <w:link w:val="25"/>
    <w:rsid w:val="007C37C4"/>
    <w:pPr>
      <w:shd w:val="clear" w:color="auto" w:fill="FFFFFF"/>
      <w:spacing w:after="60" w:line="0" w:lineRule="atLeast"/>
      <w:outlineLvl w:val="1"/>
    </w:pPr>
    <w:rPr>
      <w:sz w:val="26"/>
      <w:szCs w:val="26"/>
    </w:rPr>
  </w:style>
  <w:style w:type="character" w:customStyle="1" w:styleId="28">
    <w:name w:val="Подпись к картинке (2)_"/>
    <w:link w:val="29"/>
    <w:rsid w:val="007C37C4"/>
    <w:rPr>
      <w:sz w:val="27"/>
      <w:szCs w:val="27"/>
      <w:shd w:val="clear" w:color="auto" w:fill="FFFFFF"/>
      <w:lang w:val="en-US"/>
    </w:rPr>
  </w:style>
  <w:style w:type="character" w:customStyle="1" w:styleId="33">
    <w:name w:val="Подпись к картинке (3)_"/>
    <w:link w:val="34"/>
    <w:rsid w:val="007C37C4"/>
    <w:rPr>
      <w:rFonts w:ascii="Impact" w:eastAsia="Impact" w:hAnsi="Impact" w:cs="Impact"/>
      <w:spacing w:val="10"/>
      <w:sz w:val="18"/>
      <w:szCs w:val="18"/>
      <w:shd w:val="clear" w:color="auto" w:fill="FFFFFF"/>
    </w:rPr>
  </w:style>
  <w:style w:type="character" w:customStyle="1" w:styleId="40">
    <w:name w:val="Подпись к картинке (4)_"/>
    <w:link w:val="41"/>
    <w:rsid w:val="007C37C4"/>
    <w:rPr>
      <w:rFonts w:ascii="Impact" w:eastAsia="Impact" w:hAnsi="Impact" w:cs="Impact"/>
      <w:sz w:val="18"/>
      <w:szCs w:val="18"/>
      <w:shd w:val="clear" w:color="auto" w:fill="FFFFFF"/>
    </w:rPr>
  </w:style>
  <w:style w:type="paragraph" w:customStyle="1" w:styleId="29">
    <w:name w:val="Подпись к картинке (2)"/>
    <w:basedOn w:val="a"/>
    <w:link w:val="28"/>
    <w:rsid w:val="007C37C4"/>
    <w:pPr>
      <w:shd w:val="clear" w:color="auto" w:fill="FFFFFF"/>
      <w:spacing w:after="0" w:line="0" w:lineRule="atLeast"/>
    </w:pPr>
    <w:rPr>
      <w:sz w:val="27"/>
      <w:szCs w:val="27"/>
      <w:lang w:val="en-US"/>
    </w:rPr>
  </w:style>
  <w:style w:type="paragraph" w:customStyle="1" w:styleId="34">
    <w:name w:val="Подпись к картинке (3)"/>
    <w:basedOn w:val="a"/>
    <w:link w:val="33"/>
    <w:rsid w:val="007C37C4"/>
    <w:pPr>
      <w:shd w:val="clear" w:color="auto" w:fill="FFFFFF"/>
      <w:spacing w:after="0" w:line="0" w:lineRule="atLeast"/>
    </w:pPr>
    <w:rPr>
      <w:rFonts w:ascii="Impact" w:eastAsia="Impact" w:hAnsi="Impact" w:cs="Impact"/>
      <w:spacing w:val="10"/>
      <w:sz w:val="18"/>
      <w:szCs w:val="18"/>
    </w:rPr>
  </w:style>
  <w:style w:type="paragraph" w:customStyle="1" w:styleId="41">
    <w:name w:val="Подпись к картинке (4)"/>
    <w:basedOn w:val="a"/>
    <w:link w:val="40"/>
    <w:rsid w:val="007C37C4"/>
    <w:pPr>
      <w:shd w:val="clear" w:color="auto" w:fill="FFFFFF"/>
      <w:spacing w:after="0" w:line="0" w:lineRule="atLeast"/>
    </w:pPr>
    <w:rPr>
      <w:rFonts w:ascii="Impact" w:eastAsia="Impact" w:hAnsi="Impact" w:cs="Impact"/>
      <w:sz w:val="18"/>
      <w:szCs w:val="18"/>
    </w:rPr>
  </w:style>
  <w:style w:type="character" w:customStyle="1" w:styleId="35">
    <w:name w:val="Заголовок №3_"/>
    <w:link w:val="36"/>
    <w:rsid w:val="007C37C4"/>
    <w:rPr>
      <w:sz w:val="27"/>
      <w:szCs w:val="27"/>
      <w:shd w:val="clear" w:color="auto" w:fill="FFFFFF"/>
    </w:rPr>
  </w:style>
  <w:style w:type="character" w:customStyle="1" w:styleId="afb">
    <w:name w:val="Основной текст + Полужирный"/>
    <w:rsid w:val="007C37C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  <w:shd w:val="clear" w:color="auto" w:fill="FFFFFF"/>
    </w:rPr>
  </w:style>
  <w:style w:type="paragraph" w:customStyle="1" w:styleId="36">
    <w:name w:val="Заголовок №3"/>
    <w:basedOn w:val="a"/>
    <w:link w:val="35"/>
    <w:rsid w:val="007C37C4"/>
    <w:pPr>
      <w:shd w:val="clear" w:color="auto" w:fill="FFFFFF"/>
      <w:spacing w:before="300" w:after="0" w:line="322" w:lineRule="exact"/>
      <w:ind w:hanging="380"/>
      <w:jc w:val="both"/>
      <w:outlineLvl w:val="2"/>
    </w:pPr>
    <w:rPr>
      <w:sz w:val="27"/>
      <w:szCs w:val="27"/>
    </w:rPr>
  </w:style>
  <w:style w:type="character" w:customStyle="1" w:styleId="afc">
    <w:name w:val="Основной текст + Курсив"/>
    <w:rsid w:val="007C37C4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7"/>
      <w:szCs w:val="27"/>
      <w:shd w:val="clear" w:color="auto" w:fill="FFFFFF"/>
    </w:rPr>
  </w:style>
  <w:style w:type="character" w:customStyle="1" w:styleId="a7">
    <w:name w:val="Обычный (веб) Знак"/>
    <w:aliases w:val="Обычный (Web) Знак,Обычный (Web)1 Знак"/>
    <w:link w:val="a6"/>
    <w:uiPriority w:val="99"/>
    <w:locked/>
    <w:rsid w:val="007C37C4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fontstyle11">
    <w:name w:val="fontstyle11"/>
    <w:uiPriority w:val="99"/>
    <w:rsid w:val="007C37C4"/>
    <w:rPr>
      <w:rFonts w:ascii="Times New Roman" w:hAnsi="Times New Roman" w:cs="Times New Roman"/>
    </w:rPr>
  </w:style>
  <w:style w:type="paragraph" w:customStyle="1" w:styleId="ConsPlusNormal">
    <w:name w:val="ConsPlusNormal"/>
    <w:link w:val="ConsPlusNormal0"/>
    <w:rsid w:val="007C37C4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Calibri" w:hAnsi="Arial" w:cs="Arial"/>
      <w:sz w:val="20"/>
      <w:szCs w:val="20"/>
      <w:lang w:eastAsia="ru-RU"/>
    </w:rPr>
  </w:style>
  <w:style w:type="character" w:customStyle="1" w:styleId="ConsPlusNormal0">
    <w:name w:val="ConsPlusNormal Знак"/>
    <w:link w:val="ConsPlusNormal"/>
    <w:locked/>
    <w:rsid w:val="007C37C4"/>
    <w:rPr>
      <w:rFonts w:ascii="Arial" w:eastAsia="Calibri" w:hAnsi="Arial" w:cs="Arial"/>
      <w:sz w:val="20"/>
      <w:szCs w:val="20"/>
      <w:lang w:eastAsia="ru-RU"/>
    </w:rPr>
  </w:style>
  <w:style w:type="paragraph" w:customStyle="1" w:styleId="16">
    <w:name w:val="Знак1"/>
    <w:basedOn w:val="a"/>
    <w:rsid w:val="001841EB"/>
    <w:pPr>
      <w:spacing w:after="0" w:line="240" w:lineRule="auto"/>
    </w:pPr>
    <w:rPr>
      <w:rFonts w:ascii="Verdana" w:eastAsia="SimSun" w:hAnsi="Verdana" w:cs="Verdana"/>
      <w:sz w:val="20"/>
      <w:szCs w:val="20"/>
      <w:lang w:val="en-US"/>
    </w:rPr>
  </w:style>
  <w:style w:type="paragraph" w:customStyle="1" w:styleId="afd">
    <w:name w:val="Знак"/>
    <w:basedOn w:val="a"/>
    <w:rsid w:val="00386311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3" w:uiPriority="0"/>
    <w:lsdException w:name="Hyperlink" w:uiPriority="0"/>
    <w:lsdException w:name="Strong" w:semiHidden="0" w:uiPriority="0" w:unhideWhenUsed="0" w:qFormat="1"/>
    <w:lsdException w:name="Emphasis" w:semiHidden="0" w:uiPriority="20" w:unhideWhenUsed="0" w:qFormat="1"/>
    <w:lsdException w:name="Table Grid 1" w:uiPriority="0"/>
    <w:lsdException w:name="Table Grid 5" w:uiPriority="0"/>
    <w:lsdException w:name="Table Grid 7" w:uiPriority="0"/>
    <w:lsdException w:name="Table List 7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">
    <w:name w:val="Нет списка1"/>
    <w:next w:val="a2"/>
    <w:semiHidden/>
    <w:rsid w:val="007C37C4"/>
  </w:style>
  <w:style w:type="paragraph" w:customStyle="1" w:styleId="a3">
    <w:name w:val="Знак"/>
    <w:basedOn w:val="a"/>
    <w:rsid w:val="007C37C4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styleId="a4">
    <w:name w:val="No Spacing"/>
    <w:uiPriority w:val="1"/>
    <w:qFormat/>
    <w:rsid w:val="007C37C4"/>
    <w:pPr>
      <w:spacing w:after="0" w:line="240" w:lineRule="auto"/>
    </w:pPr>
    <w:rPr>
      <w:rFonts w:ascii="Calibri" w:eastAsia="Calibri" w:hAnsi="Calibri" w:cs="Times New Roman"/>
      <w:lang w:val="en-US" w:bidi="en-US"/>
    </w:rPr>
  </w:style>
  <w:style w:type="paragraph" w:styleId="a5">
    <w:name w:val="List Paragraph"/>
    <w:basedOn w:val="a"/>
    <w:uiPriority w:val="34"/>
    <w:qFormat/>
    <w:rsid w:val="007C37C4"/>
    <w:pPr>
      <w:ind w:left="720"/>
      <w:contextualSpacing/>
    </w:pPr>
    <w:rPr>
      <w:rFonts w:ascii="Calibri" w:eastAsia="Calibri" w:hAnsi="Calibri" w:cs="Times New Roman"/>
      <w:lang w:val="en-US" w:bidi="en-US"/>
    </w:rPr>
  </w:style>
  <w:style w:type="paragraph" w:customStyle="1" w:styleId="10">
    <w:name w:val="Без интервала1"/>
    <w:rsid w:val="007C37C4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6">
    <w:name w:val="Normal (Web)"/>
    <w:aliases w:val="Обычный (Web),Обычный (Web)1"/>
    <w:basedOn w:val="a"/>
    <w:link w:val="a7"/>
    <w:uiPriority w:val="99"/>
    <w:rsid w:val="007C37C4"/>
    <w:pPr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bodytext">
    <w:name w:val="bodytext"/>
    <w:basedOn w:val="a"/>
    <w:rsid w:val="007C37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nformat">
    <w:name w:val="ConsPlusNonformat"/>
    <w:rsid w:val="007C37C4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table" w:styleId="a8">
    <w:name w:val="Table Grid"/>
    <w:basedOn w:val="a1"/>
    <w:rsid w:val="007C37C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9">
    <w:name w:val="Strong"/>
    <w:qFormat/>
    <w:rsid w:val="007C37C4"/>
    <w:rPr>
      <w:b/>
      <w:bCs/>
    </w:rPr>
  </w:style>
  <w:style w:type="paragraph" w:styleId="aa">
    <w:name w:val="Body Text"/>
    <w:basedOn w:val="a"/>
    <w:link w:val="ab"/>
    <w:rsid w:val="007C37C4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b">
    <w:name w:val="Основной текст Знак"/>
    <w:basedOn w:val="a0"/>
    <w:link w:val="aa"/>
    <w:rsid w:val="007C37C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Body Text Indent 2"/>
    <w:basedOn w:val="a"/>
    <w:link w:val="20"/>
    <w:uiPriority w:val="99"/>
    <w:unhideWhenUsed/>
    <w:rsid w:val="007C37C4"/>
    <w:pPr>
      <w:spacing w:after="120" w:line="480" w:lineRule="auto"/>
      <w:ind w:left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0">
    <w:name w:val="Основной текст с отступом 2 Знак"/>
    <w:basedOn w:val="a0"/>
    <w:link w:val="2"/>
    <w:uiPriority w:val="99"/>
    <w:rsid w:val="007C37C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c">
    <w:name w:val="Знак Знак Знак Знак Знак Знак Знак"/>
    <w:basedOn w:val="a"/>
    <w:rsid w:val="007C37C4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ConsPlusTitle">
    <w:name w:val="ConsPlusTitle"/>
    <w:rsid w:val="007C37C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21">
    <w:name w:val="Body Text 2"/>
    <w:basedOn w:val="a"/>
    <w:link w:val="22"/>
    <w:rsid w:val="007C37C4"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2">
    <w:name w:val="Основной текст 2 Знак"/>
    <w:basedOn w:val="a0"/>
    <w:link w:val="21"/>
    <w:rsid w:val="007C37C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1">
    <w:name w:val="Абзац списка1"/>
    <w:basedOn w:val="a"/>
    <w:rsid w:val="007C37C4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4"/>
      <w:szCs w:val="24"/>
      <w:lang w:eastAsia="ru-RU"/>
    </w:rPr>
  </w:style>
  <w:style w:type="table" w:styleId="7">
    <w:name w:val="Table Grid 7"/>
    <w:basedOn w:val="a1"/>
    <w:rsid w:val="007C37C4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5">
    <w:name w:val="Table Grid 5"/>
    <w:basedOn w:val="a1"/>
    <w:rsid w:val="007C37C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paragraph" w:styleId="ad">
    <w:name w:val="header"/>
    <w:basedOn w:val="a"/>
    <w:link w:val="ae"/>
    <w:rsid w:val="007C37C4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e">
    <w:name w:val="Верхний колонтитул Знак"/>
    <w:basedOn w:val="a0"/>
    <w:link w:val="ad"/>
    <w:rsid w:val="007C37C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sonormalcxspmiddle">
    <w:name w:val="msonormalcxspmiddle"/>
    <w:basedOn w:val="a"/>
    <w:rsid w:val="007C37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ext">
    <w:name w:val="text"/>
    <w:basedOn w:val="a"/>
    <w:rsid w:val="007C37C4"/>
    <w:pPr>
      <w:spacing w:after="0" w:line="288" w:lineRule="auto"/>
    </w:pPr>
    <w:rPr>
      <w:rFonts w:ascii="Arial" w:eastAsia="Times New Roman" w:hAnsi="Arial" w:cs="Arial"/>
      <w:color w:val="4C4C4C"/>
      <w:sz w:val="20"/>
      <w:szCs w:val="20"/>
      <w:lang w:eastAsia="ru-RU"/>
    </w:rPr>
  </w:style>
  <w:style w:type="character" w:customStyle="1" w:styleId="3">
    <w:name w:val="Основной текст с отступом 3 Знак"/>
    <w:link w:val="30"/>
    <w:rsid w:val="007C37C4"/>
    <w:rPr>
      <w:sz w:val="16"/>
      <w:szCs w:val="16"/>
      <w:lang w:eastAsia="ru-RU"/>
    </w:rPr>
  </w:style>
  <w:style w:type="paragraph" w:styleId="30">
    <w:name w:val="Body Text Indent 3"/>
    <w:basedOn w:val="a"/>
    <w:link w:val="3"/>
    <w:rsid w:val="007C37C4"/>
    <w:pPr>
      <w:spacing w:after="120" w:line="240" w:lineRule="auto"/>
      <w:ind w:left="283"/>
    </w:pPr>
    <w:rPr>
      <w:sz w:val="16"/>
      <w:szCs w:val="16"/>
      <w:lang w:eastAsia="ru-RU"/>
    </w:rPr>
  </w:style>
  <w:style w:type="character" w:customStyle="1" w:styleId="31">
    <w:name w:val="Основной текст с отступом 3 Знак1"/>
    <w:basedOn w:val="a0"/>
    <w:uiPriority w:val="99"/>
    <w:semiHidden/>
    <w:rsid w:val="007C37C4"/>
    <w:rPr>
      <w:sz w:val="16"/>
      <w:szCs w:val="16"/>
    </w:rPr>
  </w:style>
  <w:style w:type="paragraph" w:customStyle="1" w:styleId="af">
    <w:name w:val="Абзац"/>
    <w:basedOn w:val="a"/>
    <w:rsid w:val="007C37C4"/>
    <w:pPr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f0">
    <w:name w:val="Balloon Text"/>
    <w:basedOn w:val="a"/>
    <w:link w:val="af1"/>
    <w:semiHidden/>
    <w:rsid w:val="007C37C4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1">
    <w:name w:val="Текст выноски Знак"/>
    <w:basedOn w:val="a0"/>
    <w:link w:val="af0"/>
    <w:semiHidden/>
    <w:rsid w:val="007C37C4"/>
    <w:rPr>
      <w:rFonts w:ascii="Tahoma" w:eastAsia="Times New Roman" w:hAnsi="Tahoma" w:cs="Tahoma"/>
      <w:sz w:val="16"/>
      <w:szCs w:val="16"/>
      <w:lang w:eastAsia="ru-RU"/>
    </w:rPr>
  </w:style>
  <w:style w:type="table" w:styleId="-7">
    <w:name w:val="Table List 7"/>
    <w:basedOn w:val="a1"/>
    <w:rsid w:val="007C37C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12">
    <w:name w:val="Table Grid 1"/>
    <w:basedOn w:val="a1"/>
    <w:rsid w:val="007C37C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af2">
    <w:name w:val="Hyperlink"/>
    <w:rsid w:val="007C37C4"/>
    <w:rPr>
      <w:color w:val="3333CC"/>
      <w:u w:val="single"/>
    </w:rPr>
  </w:style>
  <w:style w:type="character" w:customStyle="1" w:styleId="item">
    <w:name w:val="item"/>
    <w:basedOn w:val="a0"/>
    <w:rsid w:val="007C37C4"/>
  </w:style>
  <w:style w:type="paragraph" w:styleId="af3">
    <w:name w:val="Title"/>
    <w:basedOn w:val="a"/>
    <w:link w:val="af4"/>
    <w:qFormat/>
    <w:rsid w:val="007C37C4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f4">
    <w:name w:val="Название Знак"/>
    <w:basedOn w:val="a0"/>
    <w:link w:val="af3"/>
    <w:rsid w:val="007C37C4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styleId="af5">
    <w:name w:val="page number"/>
    <w:basedOn w:val="a0"/>
    <w:rsid w:val="007C37C4"/>
  </w:style>
  <w:style w:type="paragraph" w:styleId="af6">
    <w:name w:val="footer"/>
    <w:basedOn w:val="a"/>
    <w:link w:val="af7"/>
    <w:rsid w:val="007C37C4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7">
    <w:name w:val="Нижний колонтитул Знак"/>
    <w:basedOn w:val="a0"/>
    <w:link w:val="af6"/>
    <w:rsid w:val="007C37C4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8">
    <w:name w:val="Основной текст_"/>
    <w:link w:val="13"/>
    <w:rsid w:val="007C37C4"/>
    <w:rPr>
      <w:sz w:val="27"/>
      <w:szCs w:val="27"/>
      <w:shd w:val="clear" w:color="auto" w:fill="FFFFFF"/>
    </w:rPr>
  </w:style>
  <w:style w:type="paragraph" w:customStyle="1" w:styleId="13">
    <w:name w:val="Основной текст1"/>
    <w:basedOn w:val="a"/>
    <w:link w:val="af8"/>
    <w:rsid w:val="007C37C4"/>
    <w:pPr>
      <w:shd w:val="clear" w:color="auto" w:fill="FFFFFF"/>
      <w:spacing w:after="420" w:line="0" w:lineRule="atLeast"/>
    </w:pPr>
    <w:rPr>
      <w:sz w:val="27"/>
      <w:szCs w:val="27"/>
    </w:rPr>
  </w:style>
  <w:style w:type="paragraph" w:styleId="af9">
    <w:name w:val="Body Text Indent"/>
    <w:basedOn w:val="a"/>
    <w:link w:val="afa"/>
    <w:rsid w:val="007C37C4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a">
    <w:name w:val="Основной текст с отступом Знак"/>
    <w:basedOn w:val="a0"/>
    <w:link w:val="af9"/>
    <w:rsid w:val="007C37C4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4">
    <w:name w:val="Заголовок №1_"/>
    <w:link w:val="15"/>
    <w:rsid w:val="007C37C4"/>
    <w:rPr>
      <w:sz w:val="25"/>
      <w:szCs w:val="25"/>
      <w:shd w:val="clear" w:color="auto" w:fill="FFFFFF"/>
    </w:rPr>
  </w:style>
  <w:style w:type="character" w:customStyle="1" w:styleId="125pt">
    <w:name w:val="Основной текст + 12;5 pt;Полужирный"/>
    <w:rsid w:val="007C37C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5"/>
      <w:szCs w:val="25"/>
      <w:u w:val="single"/>
      <w:shd w:val="clear" w:color="auto" w:fill="FFFFFF"/>
    </w:rPr>
  </w:style>
  <w:style w:type="character" w:customStyle="1" w:styleId="23">
    <w:name w:val="Основной текст (2)_"/>
    <w:link w:val="24"/>
    <w:rsid w:val="007C37C4"/>
    <w:rPr>
      <w:sz w:val="25"/>
      <w:szCs w:val="25"/>
      <w:shd w:val="clear" w:color="auto" w:fill="FFFFFF"/>
    </w:rPr>
  </w:style>
  <w:style w:type="paragraph" w:customStyle="1" w:styleId="15">
    <w:name w:val="Заголовок №1"/>
    <w:basedOn w:val="a"/>
    <w:link w:val="14"/>
    <w:rsid w:val="007C37C4"/>
    <w:pPr>
      <w:shd w:val="clear" w:color="auto" w:fill="FFFFFF"/>
      <w:spacing w:before="540" w:after="0" w:line="298" w:lineRule="exact"/>
      <w:ind w:firstLine="720"/>
      <w:jc w:val="both"/>
      <w:outlineLvl w:val="0"/>
    </w:pPr>
    <w:rPr>
      <w:sz w:val="25"/>
      <w:szCs w:val="25"/>
    </w:rPr>
  </w:style>
  <w:style w:type="paragraph" w:customStyle="1" w:styleId="24">
    <w:name w:val="Основной текст (2)"/>
    <w:basedOn w:val="a"/>
    <w:link w:val="23"/>
    <w:rsid w:val="007C37C4"/>
    <w:pPr>
      <w:shd w:val="clear" w:color="auto" w:fill="FFFFFF"/>
      <w:spacing w:after="0" w:line="293" w:lineRule="exact"/>
      <w:ind w:firstLine="740"/>
      <w:jc w:val="both"/>
    </w:pPr>
    <w:rPr>
      <w:sz w:val="25"/>
      <w:szCs w:val="25"/>
    </w:rPr>
  </w:style>
  <w:style w:type="character" w:customStyle="1" w:styleId="25">
    <w:name w:val="Заголовок №2_"/>
    <w:link w:val="26"/>
    <w:rsid w:val="007C37C4"/>
    <w:rPr>
      <w:sz w:val="26"/>
      <w:szCs w:val="26"/>
      <w:shd w:val="clear" w:color="auto" w:fill="FFFFFF"/>
    </w:rPr>
  </w:style>
  <w:style w:type="character" w:customStyle="1" w:styleId="27">
    <w:name w:val="Основной текст2"/>
    <w:rsid w:val="007C37C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6"/>
      <w:szCs w:val="26"/>
      <w:shd w:val="clear" w:color="auto" w:fill="FFFFFF"/>
    </w:rPr>
  </w:style>
  <w:style w:type="character" w:customStyle="1" w:styleId="32">
    <w:name w:val="Основной текст3"/>
    <w:rsid w:val="007C37C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6"/>
      <w:szCs w:val="26"/>
      <w:shd w:val="clear" w:color="auto" w:fill="FFFFFF"/>
    </w:rPr>
  </w:style>
  <w:style w:type="paragraph" w:customStyle="1" w:styleId="4">
    <w:name w:val="Основной текст4"/>
    <w:basedOn w:val="a"/>
    <w:rsid w:val="007C37C4"/>
    <w:pPr>
      <w:shd w:val="clear" w:color="auto" w:fill="FFFFFF"/>
      <w:spacing w:after="300" w:line="326" w:lineRule="exact"/>
      <w:jc w:val="both"/>
    </w:pPr>
    <w:rPr>
      <w:rFonts w:ascii="Times New Roman" w:eastAsia="Times New Roman" w:hAnsi="Times New Roman" w:cs="Times New Roman"/>
      <w:color w:val="000000"/>
      <w:sz w:val="26"/>
      <w:szCs w:val="26"/>
      <w:lang w:val="ru" w:eastAsia="ru-RU"/>
    </w:rPr>
  </w:style>
  <w:style w:type="paragraph" w:customStyle="1" w:styleId="26">
    <w:name w:val="Заголовок №2"/>
    <w:basedOn w:val="a"/>
    <w:link w:val="25"/>
    <w:rsid w:val="007C37C4"/>
    <w:pPr>
      <w:shd w:val="clear" w:color="auto" w:fill="FFFFFF"/>
      <w:spacing w:after="60" w:line="0" w:lineRule="atLeast"/>
      <w:outlineLvl w:val="1"/>
    </w:pPr>
    <w:rPr>
      <w:sz w:val="26"/>
      <w:szCs w:val="26"/>
    </w:rPr>
  </w:style>
  <w:style w:type="character" w:customStyle="1" w:styleId="28">
    <w:name w:val="Подпись к картинке (2)_"/>
    <w:link w:val="29"/>
    <w:rsid w:val="007C37C4"/>
    <w:rPr>
      <w:sz w:val="27"/>
      <w:szCs w:val="27"/>
      <w:shd w:val="clear" w:color="auto" w:fill="FFFFFF"/>
      <w:lang w:val="en-US"/>
    </w:rPr>
  </w:style>
  <w:style w:type="character" w:customStyle="1" w:styleId="33">
    <w:name w:val="Подпись к картинке (3)_"/>
    <w:link w:val="34"/>
    <w:rsid w:val="007C37C4"/>
    <w:rPr>
      <w:rFonts w:ascii="Impact" w:eastAsia="Impact" w:hAnsi="Impact" w:cs="Impact"/>
      <w:spacing w:val="10"/>
      <w:sz w:val="18"/>
      <w:szCs w:val="18"/>
      <w:shd w:val="clear" w:color="auto" w:fill="FFFFFF"/>
    </w:rPr>
  </w:style>
  <w:style w:type="character" w:customStyle="1" w:styleId="40">
    <w:name w:val="Подпись к картинке (4)_"/>
    <w:link w:val="41"/>
    <w:rsid w:val="007C37C4"/>
    <w:rPr>
      <w:rFonts w:ascii="Impact" w:eastAsia="Impact" w:hAnsi="Impact" w:cs="Impact"/>
      <w:sz w:val="18"/>
      <w:szCs w:val="18"/>
      <w:shd w:val="clear" w:color="auto" w:fill="FFFFFF"/>
    </w:rPr>
  </w:style>
  <w:style w:type="paragraph" w:customStyle="1" w:styleId="29">
    <w:name w:val="Подпись к картинке (2)"/>
    <w:basedOn w:val="a"/>
    <w:link w:val="28"/>
    <w:rsid w:val="007C37C4"/>
    <w:pPr>
      <w:shd w:val="clear" w:color="auto" w:fill="FFFFFF"/>
      <w:spacing w:after="0" w:line="0" w:lineRule="atLeast"/>
    </w:pPr>
    <w:rPr>
      <w:sz w:val="27"/>
      <w:szCs w:val="27"/>
      <w:lang w:val="en-US"/>
    </w:rPr>
  </w:style>
  <w:style w:type="paragraph" w:customStyle="1" w:styleId="34">
    <w:name w:val="Подпись к картинке (3)"/>
    <w:basedOn w:val="a"/>
    <w:link w:val="33"/>
    <w:rsid w:val="007C37C4"/>
    <w:pPr>
      <w:shd w:val="clear" w:color="auto" w:fill="FFFFFF"/>
      <w:spacing w:after="0" w:line="0" w:lineRule="atLeast"/>
    </w:pPr>
    <w:rPr>
      <w:rFonts w:ascii="Impact" w:eastAsia="Impact" w:hAnsi="Impact" w:cs="Impact"/>
      <w:spacing w:val="10"/>
      <w:sz w:val="18"/>
      <w:szCs w:val="18"/>
    </w:rPr>
  </w:style>
  <w:style w:type="paragraph" w:customStyle="1" w:styleId="41">
    <w:name w:val="Подпись к картинке (4)"/>
    <w:basedOn w:val="a"/>
    <w:link w:val="40"/>
    <w:rsid w:val="007C37C4"/>
    <w:pPr>
      <w:shd w:val="clear" w:color="auto" w:fill="FFFFFF"/>
      <w:spacing w:after="0" w:line="0" w:lineRule="atLeast"/>
    </w:pPr>
    <w:rPr>
      <w:rFonts w:ascii="Impact" w:eastAsia="Impact" w:hAnsi="Impact" w:cs="Impact"/>
      <w:sz w:val="18"/>
      <w:szCs w:val="18"/>
    </w:rPr>
  </w:style>
  <w:style w:type="character" w:customStyle="1" w:styleId="35">
    <w:name w:val="Заголовок №3_"/>
    <w:link w:val="36"/>
    <w:rsid w:val="007C37C4"/>
    <w:rPr>
      <w:sz w:val="27"/>
      <w:szCs w:val="27"/>
      <w:shd w:val="clear" w:color="auto" w:fill="FFFFFF"/>
    </w:rPr>
  </w:style>
  <w:style w:type="character" w:customStyle="1" w:styleId="afb">
    <w:name w:val="Основной текст + Полужирный"/>
    <w:rsid w:val="007C37C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  <w:shd w:val="clear" w:color="auto" w:fill="FFFFFF"/>
    </w:rPr>
  </w:style>
  <w:style w:type="paragraph" w:customStyle="1" w:styleId="36">
    <w:name w:val="Заголовок №3"/>
    <w:basedOn w:val="a"/>
    <w:link w:val="35"/>
    <w:rsid w:val="007C37C4"/>
    <w:pPr>
      <w:shd w:val="clear" w:color="auto" w:fill="FFFFFF"/>
      <w:spacing w:before="300" w:after="0" w:line="322" w:lineRule="exact"/>
      <w:ind w:hanging="380"/>
      <w:jc w:val="both"/>
      <w:outlineLvl w:val="2"/>
    </w:pPr>
    <w:rPr>
      <w:sz w:val="27"/>
      <w:szCs w:val="27"/>
    </w:rPr>
  </w:style>
  <w:style w:type="character" w:customStyle="1" w:styleId="afc">
    <w:name w:val="Основной текст + Курсив"/>
    <w:rsid w:val="007C37C4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7"/>
      <w:szCs w:val="27"/>
      <w:shd w:val="clear" w:color="auto" w:fill="FFFFFF"/>
    </w:rPr>
  </w:style>
  <w:style w:type="character" w:customStyle="1" w:styleId="a7">
    <w:name w:val="Обычный (веб) Знак"/>
    <w:aliases w:val="Обычный (Web) Знак,Обычный (Web)1 Знак"/>
    <w:link w:val="a6"/>
    <w:uiPriority w:val="99"/>
    <w:locked/>
    <w:rsid w:val="007C37C4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fontstyle11">
    <w:name w:val="fontstyle11"/>
    <w:uiPriority w:val="99"/>
    <w:rsid w:val="007C37C4"/>
    <w:rPr>
      <w:rFonts w:ascii="Times New Roman" w:hAnsi="Times New Roman" w:cs="Times New Roman"/>
    </w:rPr>
  </w:style>
  <w:style w:type="paragraph" w:customStyle="1" w:styleId="ConsPlusNormal">
    <w:name w:val="ConsPlusNormal"/>
    <w:link w:val="ConsPlusNormal0"/>
    <w:rsid w:val="007C37C4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Calibri" w:hAnsi="Arial" w:cs="Arial"/>
      <w:sz w:val="20"/>
      <w:szCs w:val="20"/>
      <w:lang w:eastAsia="ru-RU"/>
    </w:rPr>
  </w:style>
  <w:style w:type="character" w:customStyle="1" w:styleId="ConsPlusNormal0">
    <w:name w:val="ConsPlusNormal Знак"/>
    <w:link w:val="ConsPlusNormal"/>
    <w:locked/>
    <w:rsid w:val="007C37C4"/>
    <w:rPr>
      <w:rFonts w:ascii="Arial" w:eastAsia="Calibri" w:hAnsi="Arial" w:cs="Arial"/>
      <w:sz w:val="20"/>
      <w:szCs w:val="20"/>
      <w:lang w:eastAsia="ru-RU"/>
    </w:rPr>
  </w:style>
  <w:style w:type="paragraph" w:customStyle="1" w:styleId="16">
    <w:name w:val="Знак1"/>
    <w:basedOn w:val="a"/>
    <w:rsid w:val="001841EB"/>
    <w:pPr>
      <w:spacing w:after="0" w:line="240" w:lineRule="auto"/>
    </w:pPr>
    <w:rPr>
      <w:rFonts w:ascii="Verdana" w:eastAsia="SimSun" w:hAnsi="Verdana" w:cs="Verdana"/>
      <w:sz w:val="20"/>
      <w:szCs w:val="20"/>
      <w:lang w:val="en-US"/>
    </w:rPr>
  </w:style>
  <w:style w:type="paragraph" w:customStyle="1" w:styleId="afd">
    <w:name w:val="Знак"/>
    <w:basedOn w:val="a"/>
    <w:rsid w:val="00386311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0681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151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994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818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107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90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917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44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205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32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chart" Target="charts/chart3.xml"/><Relationship Id="rId18" Type="http://schemas.openxmlformats.org/officeDocument/2006/relationships/chart" Target="charts/chart6.xml"/><Relationship Id="rId26" Type="http://schemas.openxmlformats.org/officeDocument/2006/relationships/image" Target="media/image3.emf"/><Relationship Id="rId39" Type="http://schemas.openxmlformats.org/officeDocument/2006/relationships/image" Target="media/image14.png"/><Relationship Id="rId3" Type="http://schemas.openxmlformats.org/officeDocument/2006/relationships/styles" Target="styles.xml"/><Relationship Id="rId21" Type="http://schemas.openxmlformats.org/officeDocument/2006/relationships/chart" Target="charts/chart9.xml"/><Relationship Id="rId34" Type="http://schemas.openxmlformats.org/officeDocument/2006/relationships/image" Target="media/image9.emf"/><Relationship Id="rId42" Type="http://schemas.openxmlformats.org/officeDocument/2006/relationships/image" Target="media/image17.png"/><Relationship Id="rId7" Type="http://schemas.openxmlformats.org/officeDocument/2006/relationships/footnotes" Target="footnotes.xml"/><Relationship Id="rId12" Type="http://schemas.openxmlformats.org/officeDocument/2006/relationships/chart" Target="charts/chart2.xml"/><Relationship Id="rId17" Type="http://schemas.openxmlformats.org/officeDocument/2006/relationships/chart" Target="charts/chart5.xml"/><Relationship Id="rId25" Type="http://schemas.openxmlformats.org/officeDocument/2006/relationships/chart" Target="charts/chart13.xml"/><Relationship Id="rId33" Type="http://schemas.openxmlformats.org/officeDocument/2006/relationships/image" Target="media/image8.png"/><Relationship Id="rId38" Type="http://schemas.openxmlformats.org/officeDocument/2006/relationships/image" Target="media/image13.png"/><Relationship Id="rId46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2.png"/><Relationship Id="rId20" Type="http://schemas.openxmlformats.org/officeDocument/2006/relationships/chart" Target="charts/chart8.xml"/><Relationship Id="rId29" Type="http://schemas.openxmlformats.org/officeDocument/2006/relationships/image" Target="media/image4.png"/><Relationship Id="rId41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chart" Target="charts/chart1.xml"/><Relationship Id="rId24" Type="http://schemas.openxmlformats.org/officeDocument/2006/relationships/chart" Target="charts/chart12.xml"/><Relationship Id="rId32" Type="http://schemas.openxmlformats.org/officeDocument/2006/relationships/image" Target="media/image7.emf"/><Relationship Id="rId37" Type="http://schemas.openxmlformats.org/officeDocument/2006/relationships/image" Target="media/image12.png"/><Relationship Id="rId40" Type="http://schemas.openxmlformats.org/officeDocument/2006/relationships/image" Target="media/image15.png"/><Relationship Id="rId45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1.png"/><Relationship Id="rId23" Type="http://schemas.openxmlformats.org/officeDocument/2006/relationships/chart" Target="charts/chart11.xml"/><Relationship Id="rId28" Type="http://schemas.openxmlformats.org/officeDocument/2006/relationships/chart" Target="charts/chart14.xml"/><Relationship Id="rId36" Type="http://schemas.openxmlformats.org/officeDocument/2006/relationships/image" Target="media/image11.png"/><Relationship Id="rId10" Type="http://schemas.openxmlformats.org/officeDocument/2006/relationships/header" Target="header2.xml"/><Relationship Id="rId19" Type="http://schemas.openxmlformats.org/officeDocument/2006/relationships/chart" Target="charts/chart7.xml"/><Relationship Id="rId31" Type="http://schemas.openxmlformats.org/officeDocument/2006/relationships/image" Target="media/image6.png"/><Relationship Id="rId44" Type="http://schemas.openxmlformats.org/officeDocument/2006/relationships/image" Target="media/image19.jpeg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chart" Target="charts/chart4.xml"/><Relationship Id="rId22" Type="http://schemas.openxmlformats.org/officeDocument/2006/relationships/chart" Target="charts/chart10.xml"/><Relationship Id="rId27" Type="http://schemas.openxmlformats.org/officeDocument/2006/relationships/oleObject" Target="embeddings/Microsoft_Excel_97-2003_Worksheet1.xls"/><Relationship Id="rId30" Type="http://schemas.openxmlformats.org/officeDocument/2006/relationships/image" Target="media/image5.png"/><Relationship Id="rId35" Type="http://schemas.openxmlformats.org/officeDocument/2006/relationships/image" Target="media/image10.png"/><Relationship Id="rId43" Type="http://schemas.openxmlformats.org/officeDocument/2006/relationships/image" Target="media/image18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.xml"/><Relationship Id="rId2" Type="http://schemas.openxmlformats.org/officeDocument/2006/relationships/package" Target="../embeddings/______Microsoft_Office_Excel_20071.xlsx"/><Relationship Id="rId1" Type="http://schemas.openxmlformats.org/officeDocument/2006/relationships/themeOverride" Target="../theme/themeOverride1.xml"/></Relationships>
</file>

<file path=word/charts/_rels/chart10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8.xml"/><Relationship Id="rId2" Type="http://schemas.openxmlformats.org/officeDocument/2006/relationships/package" Target="../embeddings/______Microsoft_Office_Excel_200710.xlsx"/><Relationship Id="rId1" Type="http://schemas.openxmlformats.org/officeDocument/2006/relationships/themeOverride" Target="../theme/themeOverride8.xml"/></Relationships>
</file>

<file path=word/charts/_rels/chart1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_Microsoft_Office_Excel_200711.xlsx"/></Relationships>
</file>

<file path=word/charts/_rels/chart1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_Microsoft_Office_Excel_200712.xlsx"/></Relationships>
</file>

<file path=word/charts/_rels/chart13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9.xml"/><Relationship Id="rId2" Type="http://schemas.openxmlformats.org/officeDocument/2006/relationships/package" Target="../embeddings/______Microsoft_Office_Excel_200713.xlsx"/><Relationship Id="rId1" Type="http://schemas.openxmlformats.org/officeDocument/2006/relationships/themeOverride" Target="../theme/themeOverride9.xml"/></Relationships>
</file>

<file path=word/charts/_rels/chart14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0.xml"/><Relationship Id="rId2" Type="http://schemas.openxmlformats.org/officeDocument/2006/relationships/package" Target="../embeddings/______Microsoft_Office_Excel_200714.xlsx"/><Relationship Id="rId1" Type="http://schemas.openxmlformats.org/officeDocument/2006/relationships/themeOverride" Target="../theme/themeOverride10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2.xml"/><Relationship Id="rId2" Type="http://schemas.openxmlformats.org/officeDocument/2006/relationships/package" Target="../embeddings/______Microsoft_Office_Excel_20072.xlsx"/><Relationship Id="rId1" Type="http://schemas.openxmlformats.org/officeDocument/2006/relationships/themeOverride" Target="../theme/themeOverrid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3.xml"/><Relationship Id="rId2" Type="http://schemas.openxmlformats.org/officeDocument/2006/relationships/package" Target="../embeddings/______Microsoft_Office_Excel_20073.xlsx"/><Relationship Id="rId1" Type="http://schemas.openxmlformats.org/officeDocument/2006/relationships/themeOverride" Target="../theme/themeOverrid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4.xml"/><Relationship Id="rId2" Type="http://schemas.openxmlformats.org/officeDocument/2006/relationships/package" Target="../embeddings/______Microsoft_Office_Excel_20074.xlsx"/><Relationship Id="rId1" Type="http://schemas.openxmlformats.org/officeDocument/2006/relationships/themeOverride" Target="../theme/themeOverride4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5.xml"/><Relationship Id="rId2" Type="http://schemas.openxmlformats.org/officeDocument/2006/relationships/package" Target="../embeddings/______Microsoft_Office_Excel_20075.xlsx"/><Relationship Id="rId1" Type="http://schemas.openxmlformats.org/officeDocument/2006/relationships/themeOverride" Target="../theme/themeOverride5.xml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_Microsoft_Office_Excel_20076.xlsx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6.xml"/><Relationship Id="rId2" Type="http://schemas.openxmlformats.org/officeDocument/2006/relationships/package" Target="../embeddings/______Microsoft_Office_Excel_20077.xlsx"/><Relationship Id="rId1" Type="http://schemas.openxmlformats.org/officeDocument/2006/relationships/themeOverride" Target="../theme/themeOverride6.xml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_Microsoft_Office_Excel_20078.xlsx"/></Relationships>
</file>

<file path=word/charts/_rels/chart9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7.xml"/><Relationship Id="rId2" Type="http://schemas.openxmlformats.org/officeDocument/2006/relationships/package" Target="../embeddings/______Microsoft_Office_Excel_20079.xlsx"/><Relationship Id="rId1" Type="http://schemas.openxmlformats.org/officeDocument/2006/relationships/themeOverride" Target="../theme/themeOverride7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7.6493992572167782E-2"/>
          <c:y val="3.5779474713311846E-2"/>
          <c:w val="0.85566654904804251"/>
          <c:h val="0.56046382350908552"/>
        </c:manualLayout>
      </c:layout>
      <c:area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2013</c:v>
                </c:pt>
              </c:strCache>
            </c:strRef>
          </c:tx>
          <c:spPr>
            <a:solidFill>
              <a:srgbClr val="F74FF7"/>
            </a:solidFill>
          </c:spPr>
          <c:cat>
            <c:strRef>
              <c:f>Лист1!$A$2:$A$30</c:f>
              <c:strCache>
                <c:ptCount val="29"/>
                <c:pt idx="0">
                  <c:v>г. Благовещенск</c:v>
                </c:pt>
                <c:pt idx="1">
                  <c:v>г. Тында</c:v>
                </c:pt>
                <c:pt idx="2">
                  <c:v>г. Зея</c:v>
                </c:pt>
                <c:pt idx="3">
                  <c:v>Благовещенский</c:v>
                </c:pt>
                <c:pt idx="4">
                  <c:v>г. Белогорск</c:v>
                </c:pt>
                <c:pt idx="5">
                  <c:v>Тындинский</c:v>
                </c:pt>
                <c:pt idx="6">
                  <c:v>Тамбовский</c:v>
                </c:pt>
                <c:pt idx="7">
                  <c:v>Константиновский</c:v>
                </c:pt>
                <c:pt idx="8">
                  <c:v>г. Свободный</c:v>
                </c:pt>
                <c:pt idx="9">
                  <c:v>Михайловский</c:v>
                </c:pt>
                <c:pt idx="10">
                  <c:v>Бурейский</c:v>
                </c:pt>
                <c:pt idx="11">
                  <c:v>Ивановский</c:v>
                </c:pt>
                <c:pt idx="12">
                  <c:v>г. Шимановск</c:v>
                </c:pt>
                <c:pt idx="13">
                  <c:v>Завитинский</c:v>
                </c:pt>
                <c:pt idx="14">
                  <c:v>пгт. Прогресс</c:v>
                </c:pt>
                <c:pt idx="15">
                  <c:v>Селемджинский</c:v>
                </c:pt>
                <c:pt idx="16">
                  <c:v>Архаринский</c:v>
                </c:pt>
                <c:pt idx="17">
                  <c:v>Магдагачинский</c:v>
                </c:pt>
                <c:pt idx="18">
                  <c:v>Зейский</c:v>
                </c:pt>
                <c:pt idx="19">
                  <c:v>Октябрьский</c:v>
                </c:pt>
                <c:pt idx="20">
                  <c:v>Шимановский</c:v>
                </c:pt>
                <c:pt idx="21">
                  <c:v>Белогорский</c:v>
                </c:pt>
                <c:pt idx="22">
                  <c:v>Серышевский</c:v>
                </c:pt>
                <c:pt idx="23">
                  <c:v>Ромненский</c:v>
                </c:pt>
                <c:pt idx="24">
                  <c:v>Сковородинский</c:v>
                </c:pt>
                <c:pt idx="25">
                  <c:v>Мазановский</c:v>
                </c:pt>
                <c:pt idx="26">
                  <c:v>Свободненский</c:v>
                </c:pt>
                <c:pt idx="27">
                  <c:v>ЗАТО Углегорск</c:v>
                </c:pt>
                <c:pt idx="28">
                  <c:v>г. Райчихинск</c:v>
                </c:pt>
              </c:strCache>
            </c:strRef>
          </c:cat>
          <c:val>
            <c:numRef>
              <c:f>Лист1!$B$2:$B$30</c:f>
              <c:numCache>
                <c:formatCode>General</c:formatCode>
                <c:ptCount val="29"/>
                <c:pt idx="0">
                  <c:v>659.73</c:v>
                </c:pt>
                <c:pt idx="1">
                  <c:v>551.09</c:v>
                </c:pt>
                <c:pt idx="2">
                  <c:v>494.84</c:v>
                </c:pt>
                <c:pt idx="3">
                  <c:v>398.6</c:v>
                </c:pt>
                <c:pt idx="4">
                  <c:v>326.39999999999998</c:v>
                </c:pt>
                <c:pt idx="5">
                  <c:v>282.8</c:v>
                </c:pt>
                <c:pt idx="6">
                  <c:v>301.7</c:v>
                </c:pt>
                <c:pt idx="7">
                  <c:v>248.7</c:v>
                </c:pt>
                <c:pt idx="8">
                  <c:v>252.75</c:v>
                </c:pt>
                <c:pt idx="9">
                  <c:v>216.79</c:v>
                </c:pt>
                <c:pt idx="10">
                  <c:v>243.73</c:v>
                </c:pt>
                <c:pt idx="11">
                  <c:v>232.58</c:v>
                </c:pt>
                <c:pt idx="12">
                  <c:v>215.1</c:v>
                </c:pt>
                <c:pt idx="13">
                  <c:v>204.03</c:v>
                </c:pt>
                <c:pt idx="14">
                  <c:v>221.26</c:v>
                </c:pt>
                <c:pt idx="15">
                  <c:v>203.73</c:v>
                </c:pt>
                <c:pt idx="16">
                  <c:v>199.44</c:v>
                </c:pt>
                <c:pt idx="17">
                  <c:v>193</c:v>
                </c:pt>
                <c:pt idx="18">
                  <c:v>195.5</c:v>
                </c:pt>
                <c:pt idx="19">
                  <c:v>170.08</c:v>
                </c:pt>
                <c:pt idx="20">
                  <c:v>223.66</c:v>
                </c:pt>
                <c:pt idx="21">
                  <c:v>184.67</c:v>
                </c:pt>
                <c:pt idx="22">
                  <c:v>165.4</c:v>
                </c:pt>
                <c:pt idx="23">
                  <c:v>154.1</c:v>
                </c:pt>
                <c:pt idx="24">
                  <c:v>149</c:v>
                </c:pt>
                <c:pt idx="25">
                  <c:v>164.28</c:v>
                </c:pt>
                <c:pt idx="26">
                  <c:v>141.05000000000001</c:v>
                </c:pt>
                <c:pt idx="27">
                  <c:v>72</c:v>
                </c:pt>
                <c:pt idx="28">
                  <c:v>61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21044096"/>
        <c:axId val="221045888"/>
      </c:areaChart>
      <c:barChart>
        <c:barDir val="col"/>
        <c:grouping val="clustered"/>
        <c:varyColors val="0"/>
        <c:ser>
          <c:idx val="1"/>
          <c:order val="1"/>
          <c:tx>
            <c:strRef>
              <c:f>Лист1!$C$1</c:f>
              <c:strCache>
                <c:ptCount val="1"/>
                <c:pt idx="0">
                  <c:v>2014</c:v>
                </c:pt>
              </c:strCache>
            </c:strRef>
          </c:tx>
          <c:spPr>
            <a:ln>
              <a:solidFill>
                <a:srgbClr val="00B0F0"/>
              </a:solidFill>
            </a:ln>
          </c:spPr>
          <c:invertIfNegative val="0"/>
          <c:dLbls>
            <c:dLbl>
              <c:idx val="1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numFmt formatCode="#,##0" sourceLinked="0"/>
            <c:txPr>
              <a:bodyPr rot="-5400000" vert="horz"/>
              <a:lstStyle/>
              <a:p>
                <a:pPr>
                  <a:defRPr sz="1050" b="1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Лист1!$A$2:$A$30</c:f>
              <c:strCache>
                <c:ptCount val="29"/>
                <c:pt idx="0">
                  <c:v>г. Благовещенск</c:v>
                </c:pt>
                <c:pt idx="1">
                  <c:v>г. Тында</c:v>
                </c:pt>
                <c:pt idx="2">
                  <c:v>г. Зея</c:v>
                </c:pt>
                <c:pt idx="3">
                  <c:v>Благовещенский</c:v>
                </c:pt>
                <c:pt idx="4">
                  <c:v>г. Белогорск</c:v>
                </c:pt>
                <c:pt idx="5">
                  <c:v>Тындинский</c:v>
                </c:pt>
                <c:pt idx="6">
                  <c:v>Тамбовский</c:v>
                </c:pt>
                <c:pt idx="7">
                  <c:v>Константиновский</c:v>
                </c:pt>
                <c:pt idx="8">
                  <c:v>г. Свободный</c:v>
                </c:pt>
                <c:pt idx="9">
                  <c:v>Михайловский</c:v>
                </c:pt>
                <c:pt idx="10">
                  <c:v>Бурейский</c:v>
                </c:pt>
                <c:pt idx="11">
                  <c:v>Ивановский</c:v>
                </c:pt>
                <c:pt idx="12">
                  <c:v>г. Шимановск</c:v>
                </c:pt>
                <c:pt idx="13">
                  <c:v>Завитинский</c:v>
                </c:pt>
                <c:pt idx="14">
                  <c:v>пгт. Прогресс</c:v>
                </c:pt>
                <c:pt idx="15">
                  <c:v>Селемджинский</c:v>
                </c:pt>
                <c:pt idx="16">
                  <c:v>Архаринский</c:v>
                </c:pt>
                <c:pt idx="17">
                  <c:v>Магдагачинский</c:v>
                </c:pt>
                <c:pt idx="18">
                  <c:v>Зейский</c:v>
                </c:pt>
                <c:pt idx="19">
                  <c:v>Октябрьский</c:v>
                </c:pt>
                <c:pt idx="20">
                  <c:v>Шимановский</c:v>
                </c:pt>
                <c:pt idx="21">
                  <c:v>Белогорский</c:v>
                </c:pt>
                <c:pt idx="22">
                  <c:v>Серышевский</c:v>
                </c:pt>
                <c:pt idx="23">
                  <c:v>Ромненский</c:v>
                </c:pt>
                <c:pt idx="24">
                  <c:v>Сковородинский</c:v>
                </c:pt>
                <c:pt idx="25">
                  <c:v>Мазановский</c:v>
                </c:pt>
                <c:pt idx="26">
                  <c:v>Свободненский</c:v>
                </c:pt>
                <c:pt idx="27">
                  <c:v>ЗАТО Углегорск</c:v>
                </c:pt>
                <c:pt idx="28">
                  <c:v>г. Райчихинск</c:v>
                </c:pt>
              </c:strCache>
            </c:strRef>
          </c:cat>
          <c:val>
            <c:numRef>
              <c:f>Лист1!$C$2:$C$30</c:f>
              <c:numCache>
                <c:formatCode>General</c:formatCode>
                <c:ptCount val="29"/>
                <c:pt idx="0">
                  <c:v>667</c:v>
                </c:pt>
                <c:pt idx="1">
                  <c:v>554</c:v>
                </c:pt>
                <c:pt idx="2">
                  <c:v>508</c:v>
                </c:pt>
                <c:pt idx="3">
                  <c:v>417</c:v>
                </c:pt>
                <c:pt idx="4">
                  <c:v>316</c:v>
                </c:pt>
                <c:pt idx="5">
                  <c:v>296</c:v>
                </c:pt>
                <c:pt idx="6">
                  <c:v>287</c:v>
                </c:pt>
                <c:pt idx="7">
                  <c:v>250</c:v>
                </c:pt>
                <c:pt idx="8">
                  <c:v>242</c:v>
                </c:pt>
                <c:pt idx="9">
                  <c:v>227</c:v>
                </c:pt>
                <c:pt idx="10">
                  <c:v>221</c:v>
                </c:pt>
                <c:pt idx="11">
                  <c:v>221</c:v>
                </c:pt>
                <c:pt idx="12">
                  <c:v>216</c:v>
                </c:pt>
                <c:pt idx="13">
                  <c:v>215</c:v>
                </c:pt>
                <c:pt idx="14">
                  <c:v>215</c:v>
                </c:pt>
                <c:pt idx="15">
                  <c:v>206</c:v>
                </c:pt>
                <c:pt idx="16">
                  <c:v>205</c:v>
                </c:pt>
                <c:pt idx="17">
                  <c:v>203</c:v>
                </c:pt>
                <c:pt idx="18">
                  <c:v>202</c:v>
                </c:pt>
                <c:pt idx="19">
                  <c:v>199</c:v>
                </c:pt>
                <c:pt idx="20">
                  <c:v>186</c:v>
                </c:pt>
                <c:pt idx="21">
                  <c:v>184</c:v>
                </c:pt>
                <c:pt idx="22">
                  <c:v>166</c:v>
                </c:pt>
                <c:pt idx="23">
                  <c:v>158</c:v>
                </c:pt>
                <c:pt idx="24">
                  <c:v>151</c:v>
                </c:pt>
                <c:pt idx="25">
                  <c:v>125</c:v>
                </c:pt>
                <c:pt idx="26">
                  <c:v>107</c:v>
                </c:pt>
                <c:pt idx="27">
                  <c:v>72</c:v>
                </c:pt>
                <c:pt idx="28">
                  <c:v>65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96"/>
        <c:axId val="221044096"/>
        <c:axId val="221045888"/>
      </c:barChart>
      <c:lineChart>
        <c:grouping val="standard"/>
        <c:varyColors val="0"/>
        <c:ser>
          <c:idx val="2"/>
          <c:order val="2"/>
          <c:tx>
            <c:strRef>
              <c:f>Лист1!$D$1</c:f>
              <c:strCache>
                <c:ptCount val="1"/>
                <c:pt idx="0">
                  <c:v>Среднее по области</c:v>
                </c:pt>
              </c:strCache>
            </c:strRef>
          </c:tx>
          <c:spPr>
            <a:ln>
              <a:solidFill>
                <a:srgbClr val="C00000"/>
              </a:solidFill>
            </a:ln>
          </c:spPr>
          <c:marker>
            <c:symbol val="none"/>
          </c:marker>
          <c:cat>
            <c:strRef>
              <c:f>Лист1!$A$2:$A$30</c:f>
              <c:strCache>
                <c:ptCount val="29"/>
                <c:pt idx="0">
                  <c:v>г. Благовещенск</c:v>
                </c:pt>
                <c:pt idx="1">
                  <c:v>г. Тында</c:v>
                </c:pt>
                <c:pt idx="2">
                  <c:v>г. Зея</c:v>
                </c:pt>
                <c:pt idx="3">
                  <c:v>Благовещенский</c:v>
                </c:pt>
                <c:pt idx="4">
                  <c:v>г. Белогорск</c:v>
                </c:pt>
                <c:pt idx="5">
                  <c:v>Тындинский</c:v>
                </c:pt>
                <c:pt idx="6">
                  <c:v>Тамбовский</c:v>
                </c:pt>
                <c:pt idx="7">
                  <c:v>Константиновский</c:v>
                </c:pt>
                <c:pt idx="8">
                  <c:v>г. Свободный</c:v>
                </c:pt>
                <c:pt idx="9">
                  <c:v>Михайловский</c:v>
                </c:pt>
                <c:pt idx="10">
                  <c:v>Бурейский</c:v>
                </c:pt>
                <c:pt idx="11">
                  <c:v>Ивановский</c:v>
                </c:pt>
                <c:pt idx="12">
                  <c:v>г. Шимановск</c:v>
                </c:pt>
                <c:pt idx="13">
                  <c:v>Завитинский</c:v>
                </c:pt>
                <c:pt idx="14">
                  <c:v>пгт. Прогресс</c:v>
                </c:pt>
                <c:pt idx="15">
                  <c:v>Селемджинский</c:v>
                </c:pt>
                <c:pt idx="16">
                  <c:v>Архаринский</c:v>
                </c:pt>
                <c:pt idx="17">
                  <c:v>Магдагачинский</c:v>
                </c:pt>
                <c:pt idx="18">
                  <c:v>Зейский</c:v>
                </c:pt>
                <c:pt idx="19">
                  <c:v>Октябрьский</c:v>
                </c:pt>
                <c:pt idx="20">
                  <c:v>Шимановский</c:v>
                </c:pt>
                <c:pt idx="21">
                  <c:v>Белогорский</c:v>
                </c:pt>
                <c:pt idx="22">
                  <c:v>Серышевский</c:v>
                </c:pt>
                <c:pt idx="23">
                  <c:v>Ромненский</c:v>
                </c:pt>
                <c:pt idx="24">
                  <c:v>Сковородинский</c:v>
                </c:pt>
                <c:pt idx="25">
                  <c:v>Мазановский</c:v>
                </c:pt>
                <c:pt idx="26">
                  <c:v>Свободненский</c:v>
                </c:pt>
                <c:pt idx="27">
                  <c:v>ЗАТО Углегорск</c:v>
                </c:pt>
                <c:pt idx="28">
                  <c:v>г. Райчихинск</c:v>
                </c:pt>
              </c:strCache>
            </c:strRef>
          </c:cat>
          <c:val>
            <c:numRef>
              <c:f>Лист1!$D$2:$D$30</c:f>
              <c:numCache>
                <c:formatCode>0</c:formatCode>
                <c:ptCount val="29"/>
                <c:pt idx="0">
                  <c:v>244.17241379310346</c:v>
                </c:pt>
                <c:pt idx="1">
                  <c:v>244.17241379310346</c:v>
                </c:pt>
                <c:pt idx="2">
                  <c:v>244.17241379310346</c:v>
                </c:pt>
                <c:pt idx="3">
                  <c:v>244.17241379310346</c:v>
                </c:pt>
                <c:pt idx="4">
                  <c:v>244.17241379310346</c:v>
                </c:pt>
                <c:pt idx="5">
                  <c:v>244.17241379310346</c:v>
                </c:pt>
                <c:pt idx="6">
                  <c:v>244.17241379310346</c:v>
                </c:pt>
                <c:pt idx="7">
                  <c:v>244.17241379310346</c:v>
                </c:pt>
                <c:pt idx="8">
                  <c:v>244.17241379310346</c:v>
                </c:pt>
                <c:pt idx="9">
                  <c:v>244.17241379310346</c:v>
                </c:pt>
                <c:pt idx="10">
                  <c:v>244.17241379310346</c:v>
                </c:pt>
                <c:pt idx="11">
                  <c:v>244.17241379310346</c:v>
                </c:pt>
                <c:pt idx="12">
                  <c:v>244.17241379310346</c:v>
                </c:pt>
                <c:pt idx="13">
                  <c:v>244.17241379310346</c:v>
                </c:pt>
                <c:pt idx="14">
                  <c:v>244.17241379310346</c:v>
                </c:pt>
                <c:pt idx="15">
                  <c:v>244.17241379310346</c:v>
                </c:pt>
                <c:pt idx="16">
                  <c:v>244.17241379310346</c:v>
                </c:pt>
                <c:pt idx="17">
                  <c:v>244.17241379310346</c:v>
                </c:pt>
                <c:pt idx="18">
                  <c:v>244.17241379310346</c:v>
                </c:pt>
                <c:pt idx="19">
                  <c:v>244.17241379310346</c:v>
                </c:pt>
                <c:pt idx="20">
                  <c:v>244.17241379310346</c:v>
                </c:pt>
                <c:pt idx="21">
                  <c:v>244.17241379310346</c:v>
                </c:pt>
                <c:pt idx="22">
                  <c:v>244.17241379310346</c:v>
                </c:pt>
                <c:pt idx="23">
                  <c:v>244.17241379310346</c:v>
                </c:pt>
                <c:pt idx="24">
                  <c:v>244.17241379310346</c:v>
                </c:pt>
                <c:pt idx="25">
                  <c:v>244.17241379310346</c:v>
                </c:pt>
                <c:pt idx="26">
                  <c:v>244.17241379310346</c:v>
                </c:pt>
                <c:pt idx="27">
                  <c:v>244.17241379310346</c:v>
                </c:pt>
                <c:pt idx="28">
                  <c:v>244.17241379310346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21044096"/>
        <c:axId val="221045888"/>
      </c:lineChart>
      <c:catAx>
        <c:axId val="221044096"/>
        <c:scaling>
          <c:orientation val="minMax"/>
        </c:scaling>
        <c:delete val="0"/>
        <c:axPos val="b"/>
        <c:majorTickMark val="out"/>
        <c:minorTickMark val="none"/>
        <c:tickLblPos val="nextTo"/>
        <c:crossAx val="221045888"/>
        <c:crosses val="autoZero"/>
        <c:auto val="1"/>
        <c:lblAlgn val="ctr"/>
        <c:lblOffset val="100"/>
        <c:noMultiLvlLbl val="0"/>
      </c:catAx>
      <c:valAx>
        <c:axId val="221045888"/>
        <c:scaling>
          <c:orientation val="minMax"/>
        </c:scaling>
        <c:delete val="0"/>
        <c:axPos val="l"/>
        <c:majorGridlines>
          <c:spPr>
            <a:ln>
              <a:noFill/>
            </a:ln>
          </c:spPr>
        </c:majorGridlines>
        <c:numFmt formatCode="General" sourceLinked="1"/>
        <c:majorTickMark val="out"/>
        <c:minorTickMark val="none"/>
        <c:tickLblPos val="nextTo"/>
        <c:crossAx val="221044096"/>
        <c:crosses val="autoZero"/>
        <c:crossBetween val="between"/>
      </c:valAx>
      <c:spPr>
        <a:noFill/>
        <a:ln w="25400">
          <a:noFill/>
        </a:ln>
      </c:spPr>
    </c:plotArea>
    <c:legend>
      <c:legendPos val="t"/>
      <c:layout>
        <c:manualLayout>
          <c:xMode val="edge"/>
          <c:yMode val="edge"/>
          <c:x val="0.39354722481588511"/>
          <c:y val="6.5121750877815882E-2"/>
          <c:w val="0.52569656781780849"/>
          <c:h val="6.4748752779948321E-2"/>
        </c:manualLayout>
      </c:layout>
      <c:overlay val="0"/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2">
    <c:autoUpdate val="0"/>
  </c:externalData>
  <c:userShapes r:id="rId3"/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6.1989840794219271E-2"/>
          <c:y val="4.5009353026433413E-2"/>
          <c:w val="0.90053839423918169"/>
          <c:h val="0.58507155355580553"/>
        </c:manualLayout>
      </c:layout>
      <c:area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2013</c:v>
                </c:pt>
              </c:strCache>
            </c:strRef>
          </c:tx>
          <c:spPr>
            <a:solidFill>
              <a:srgbClr val="F74FF7"/>
            </a:solidFill>
          </c:spPr>
          <c:cat>
            <c:strRef>
              <c:f>Лист1!$A$2:$A$30</c:f>
              <c:strCache>
                <c:ptCount val="29"/>
                <c:pt idx="0">
                  <c:v>Тындинский</c:v>
                </c:pt>
                <c:pt idx="1">
                  <c:v>г. Тында</c:v>
                </c:pt>
                <c:pt idx="2">
                  <c:v>г. Зея</c:v>
                </c:pt>
                <c:pt idx="3">
                  <c:v>Зейский</c:v>
                </c:pt>
                <c:pt idx="4">
                  <c:v>Селемджинский</c:v>
                </c:pt>
                <c:pt idx="5">
                  <c:v>ЗАТО Углегорск</c:v>
                </c:pt>
                <c:pt idx="6">
                  <c:v>г. Шимановск</c:v>
                </c:pt>
                <c:pt idx="7">
                  <c:v>Сковородинский</c:v>
                </c:pt>
                <c:pt idx="8">
                  <c:v>Благовещенский</c:v>
                </c:pt>
                <c:pt idx="9">
                  <c:v>г. Благовещенск</c:v>
                </c:pt>
                <c:pt idx="10">
                  <c:v>Шимановский</c:v>
                </c:pt>
                <c:pt idx="11">
                  <c:v>Магдагачинский</c:v>
                </c:pt>
                <c:pt idx="12">
                  <c:v>Тамбовский</c:v>
                </c:pt>
                <c:pt idx="13">
                  <c:v>Бурейский</c:v>
                </c:pt>
                <c:pt idx="14">
                  <c:v>г. Белогорск</c:v>
                </c:pt>
                <c:pt idx="15">
                  <c:v>г. Райчихинск</c:v>
                </c:pt>
                <c:pt idx="16">
                  <c:v>г. Свободный</c:v>
                </c:pt>
                <c:pt idx="17">
                  <c:v>Архаринский</c:v>
                </c:pt>
                <c:pt idx="18">
                  <c:v>Ивановский</c:v>
                </c:pt>
                <c:pt idx="19">
                  <c:v>Завитинский</c:v>
                </c:pt>
                <c:pt idx="20">
                  <c:v>Белогорский</c:v>
                </c:pt>
                <c:pt idx="21">
                  <c:v>Ромненский</c:v>
                </c:pt>
                <c:pt idx="22">
                  <c:v>Михайловский</c:v>
                </c:pt>
                <c:pt idx="23">
                  <c:v>пгт. Прогресс</c:v>
                </c:pt>
                <c:pt idx="24">
                  <c:v>Октябрьский</c:v>
                </c:pt>
                <c:pt idx="25">
                  <c:v>Константиновский</c:v>
                </c:pt>
                <c:pt idx="26">
                  <c:v>Серышевский</c:v>
                </c:pt>
                <c:pt idx="27">
                  <c:v>Мазановский</c:v>
                </c:pt>
                <c:pt idx="28">
                  <c:v>Свободненский</c:v>
                </c:pt>
              </c:strCache>
            </c:strRef>
          </c:cat>
          <c:val>
            <c:numRef>
              <c:f>Лист1!$B$2:$B$30</c:f>
              <c:numCache>
                <c:formatCode>#,##0.00</c:formatCode>
                <c:ptCount val="29"/>
                <c:pt idx="0">
                  <c:v>41004.300000000003</c:v>
                </c:pt>
                <c:pt idx="1">
                  <c:v>41971.22</c:v>
                </c:pt>
                <c:pt idx="2">
                  <c:v>38365.53</c:v>
                </c:pt>
                <c:pt idx="3">
                  <c:v>37813.14</c:v>
                </c:pt>
                <c:pt idx="4">
                  <c:v>40495.18</c:v>
                </c:pt>
                <c:pt idx="5">
                  <c:v>30895.83</c:v>
                </c:pt>
                <c:pt idx="6">
                  <c:v>31501.920000000002</c:v>
                </c:pt>
                <c:pt idx="7">
                  <c:v>30973.45</c:v>
                </c:pt>
                <c:pt idx="8">
                  <c:v>30993.09</c:v>
                </c:pt>
                <c:pt idx="9">
                  <c:v>30823.33</c:v>
                </c:pt>
                <c:pt idx="10">
                  <c:v>32201.39</c:v>
                </c:pt>
                <c:pt idx="11">
                  <c:v>28885</c:v>
                </c:pt>
                <c:pt idx="12">
                  <c:v>27580.48</c:v>
                </c:pt>
                <c:pt idx="13">
                  <c:v>28405.74</c:v>
                </c:pt>
                <c:pt idx="14">
                  <c:v>28655.37</c:v>
                </c:pt>
                <c:pt idx="15">
                  <c:v>29008.39</c:v>
                </c:pt>
                <c:pt idx="16">
                  <c:v>30047.84</c:v>
                </c:pt>
                <c:pt idx="17">
                  <c:v>28807.25</c:v>
                </c:pt>
                <c:pt idx="18">
                  <c:v>28807.32</c:v>
                </c:pt>
                <c:pt idx="19">
                  <c:v>28960.68</c:v>
                </c:pt>
                <c:pt idx="20">
                  <c:v>25653.02</c:v>
                </c:pt>
                <c:pt idx="21">
                  <c:v>27516.3</c:v>
                </c:pt>
                <c:pt idx="22">
                  <c:v>29237.46</c:v>
                </c:pt>
                <c:pt idx="23">
                  <c:v>29994.14</c:v>
                </c:pt>
                <c:pt idx="24">
                  <c:v>29386</c:v>
                </c:pt>
                <c:pt idx="25">
                  <c:v>28806</c:v>
                </c:pt>
                <c:pt idx="26">
                  <c:v>27186</c:v>
                </c:pt>
                <c:pt idx="27">
                  <c:v>24163.100000000002</c:v>
                </c:pt>
                <c:pt idx="28">
                  <c:v>27801.3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5709952"/>
        <c:axId val="195715840"/>
      </c:areaChart>
      <c:barChart>
        <c:barDir val="col"/>
        <c:grouping val="clustered"/>
        <c:varyColors val="0"/>
        <c:ser>
          <c:idx val="1"/>
          <c:order val="1"/>
          <c:tx>
            <c:strRef>
              <c:f>Лист1!$C$1</c:f>
              <c:strCache>
                <c:ptCount val="1"/>
                <c:pt idx="0">
                  <c:v>2014</c:v>
                </c:pt>
              </c:strCache>
            </c:strRef>
          </c:tx>
          <c:spPr>
            <a:ln>
              <a:solidFill>
                <a:srgbClr val="00B0F0"/>
              </a:solidFill>
            </a:ln>
          </c:spPr>
          <c:invertIfNegative val="0"/>
          <c:dLbls>
            <c:dLbl>
              <c:idx val="1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numFmt formatCode="#,##0" sourceLinked="0"/>
            <c:txPr>
              <a:bodyPr rot="-5400000" vert="horz"/>
              <a:lstStyle/>
              <a:p>
                <a:pPr>
                  <a:defRPr sz="1050" b="1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Лист1!$A$2:$A$30</c:f>
              <c:strCache>
                <c:ptCount val="29"/>
                <c:pt idx="0">
                  <c:v>Тындинский</c:v>
                </c:pt>
                <c:pt idx="1">
                  <c:v>г. Тында</c:v>
                </c:pt>
                <c:pt idx="2">
                  <c:v>г. Зея</c:v>
                </c:pt>
                <c:pt idx="3">
                  <c:v>Зейский</c:v>
                </c:pt>
                <c:pt idx="4">
                  <c:v>Селемджинский</c:v>
                </c:pt>
                <c:pt idx="5">
                  <c:v>ЗАТО Углегорск</c:v>
                </c:pt>
                <c:pt idx="6">
                  <c:v>г. Шимановск</c:v>
                </c:pt>
                <c:pt idx="7">
                  <c:v>Сковородинский</c:v>
                </c:pt>
                <c:pt idx="8">
                  <c:v>Благовещенский</c:v>
                </c:pt>
                <c:pt idx="9">
                  <c:v>г. Благовещенск</c:v>
                </c:pt>
                <c:pt idx="10">
                  <c:v>Шимановский</c:v>
                </c:pt>
                <c:pt idx="11">
                  <c:v>Магдагачинский</c:v>
                </c:pt>
                <c:pt idx="12">
                  <c:v>Тамбовский</c:v>
                </c:pt>
                <c:pt idx="13">
                  <c:v>Бурейский</c:v>
                </c:pt>
                <c:pt idx="14">
                  <c:v>г. Белогорск</c:v>
                </c:pt>
                <c:pt idx="15">
                  <c:v>г. Райчихинск</c:v>
                </c:pt>
                <c:pt idx="16">
                  <c:v>г. Свободный</c:v>
                </c:pt>
                <c:pt idx="17">
                  <c:v>Архаринский</c:v>
                </c:pt>
                <c:pt idx="18">
                  <c:v>Ивановский</c:v>
                </c:pt>
                <c:pt idx="19">
                  <c:v>Завитинский</c:v>
                </c:pt>
                <c:pt idx="20">
                  <c:v>Белогорский</c:v>
                </c:pt>
                <c:pt idx="21">
                  <c:v>Ромненский</c:v>
                </c:pt>
                <c:pt idx="22">
                  <c:v>Михайловский</c:v>
                </c:pt>
                <c:pt idx="23">
                  <c:v>пгт. Прогресс</c:v>
                </c:pt>
                <c:pt idx="24">
                  <c:v>Октябрьский</c:v>
                </c:pt>
                <c:pt idx="25">
                  <c:v>Константиновский</c:v>
                </c:pt>
                <c:pt idx="26">
                  <c:v>Серышевский</c:v>
                </c:pt>
                <c:pt idx="27">
                  <c:v>Мазановский</c:v>
                </c:pt>
                <c:pt idx="28">
                  <c:v>Свободненский</c:v>
                </c:pt>
              </c:strCache>
            </c:strRef>
          </c:cat>
          <c:val>
            <c:numRef>
              <c:f>Лист1!$C$2:$C$30</c:f>
              <c:numCache>
                <c:formatCode>#,##0.00</c:formatCode>
                <c:ptCount val="29"/>
                <c:pt idx="0">
                  <c:v>46227.31</c:v>
                </c:pt>
                <c:pt idx="1">
                  <c:v>42234.1</c:v>
                </c:pt>
                <c:pt idx="2">
                  <c:v>40821.200000000004</c:v>
                </c:pt>
                <c:pt idx="3">
                  <c:v>40820.42</c:v>
                </c:pt>
                <c:pt idx="4">
                  <c:v>40820</c:v>
                </c:pt>
                <c:pt idx="5">
                  <c:v>34691.199999999997</c:v>
                </c:pt>
                <c:pt idx="6">
                  <c:v>33974.21</c:v>
                </c:pt>
                <c:pt idx="7">
                  <c:v>33789</c:v>
                </c:pt>
                <c:pt idx="8">
                  <c:v>32099.65</c:v>
                </c:pt>
                <c:pt idx="9">
                  <c:v>31808.83</c:v>
                </c:pt>
                <c:pt idx="10">
                  <c:v>31644.3</c:v>
                </c:pt>
                <c:pt idx="11">
                  <c:v>31543</c:v>
                </c:pt>
                <c:pt idx="12">
                  <c:v>30634</c:v>
                </c:pt>
                <c:pt idx="13">
                  <c:v>30539.32</c:v>
                </c:pt>
                <c:pt idx="14">
                  <c:v>30434.06</c:v>
                </c:pt>
                <c:pt idx="15">
                  <c:v>30306.3</c:v>
                </c:pt>
                <c:pt idx="16">
                  <c:v>30256</c:v>
                </c:pt>
                <c:pt idx="17">
                  <c:v>30172.600000000002</c:v>
                </c:pt>
                <c:pt idx="18">
                  <c:v>30148.5</c:v>
                </c:pt>
                <c:pt idx="19">
                  <c:v>30127.119999999999</c:v>
                </c:pt>
                <c:pt idx="20">
                  <c:v>30042.240000000002</c:v>
                </c:pt>
                <c:pt idx="21">
                  <c:v>29915</c:v>
                </c:pt>
                <c:pt idx="22">
                  <c:v>29847.33</c:v>
                </c:pt>
                <c:pt idx="23">
                  <c:v>29759.98</c:v>
                </c:pt>
                <c:pt idx="24">
                  <c:v>29691</c:v>
                </c:pt>
                <c:pt idx="25">
                  <c:v>29688</c:v>
                </c:pt>
                <c:pt idx="26">
                  <c:v>29688</c:v>
                </c:pt>
                <c:pt idx="27">
                  <c:v>29687.54</c:v>
                </c:pt>
                <c:pt idx="28">
                  <c:v>28114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96"/>
        <c:axId val="195709952"/>
        <c:axId val="195715840"/>
      </c:barChart>
      <c:lineChart>
        <c:grouping val="standard"/>
        <c:varyColors val="0"/>
        <c:ser>
          <c:idx val="2"/>
          <c:order val="2"/>
          <c:tx>
            <c:strRef>
              <c:f>Лист1!$D$1</c:f>
              <c:strCache>
                <c:ptCount val="1"/>
                <c:pt idx="0">
                  <c:v>Среднее по области</c:v>
                </c:pt>
              </c:strCache>
            </c:strRef>
          </c:tx>
          <c:spPr>
            <a:ln>
              <a:solidFill>
                <a:srgbClr val="C00000"/>
              </a:solidFill>
            </a:ln>
          </c:spPr>
          <c:marker>
            <c:symbol val="none"/>
          </c:marker>
          <c:cat>
            <c:strRef>
              <c:f>Лист1!$A$2:$A$30</c:f>
              <c:strCache>
                <c:ptCount val="29"/>
                <c:pt idx="0">
                  <c:v>Тындинский</c:v>
                </c:pt>
                <c:pt idx="1">
                  <c:v>г. Тында</c:v>
                </c:pt>
                <c:pt idx="2">
                  <c:v>г. Зея</c:v>
                </c:pt>
                <c:pt idx="3">
                  <c:v>Зейский</c:v>
                </c:pt>
                <c:pt idx="4">
                  <c:v>Селемджинский</c:v>
                </c:pt>
                <c:pt idx="5">
                  <c:v>ЗАТО Углегорск</c:v>
                </c:pt>
                <c:pt idx="6">
                  <c:v>г. Шимановск</c:v>
                </c:pt>
                <c:pt idx="7">
                  <c:v>Сковородинский</c:v>
                </c:pt>
                <c:pt idx="8">
                  <c:v>Благовещенский</c:v>
                </c:pt>
                <c:pt idx="9">
                  <c:v>г. Благовещенск</c:v>
                </c:pt>
                <c:pt idx="10">
                  <c:v>Шимановский</c:v>
                </c:pt>
                <c:pt idx="11">
                  <c:v>Магдагачинский</c:v>
                </c:pt>
                <c:pt idx="12">
                  <c:v>Тамбовский</c:v>
                </c:pt>
                <c:pt idx="13">
                  <c:v>Бурейский</c:v>
                </c:pt>
                <c:pt idx="14">
                  <c:v>г. Белогорск</c:v>
                </c:pt>
                <c:pt idx="15">
                  <c:v>г. Райчихинск</c:v>
                </c:pt>
                <c:pt idx="16">
                  <c:v>г. Свободный</c:v>
                </c:pt>
                <c:pt idx="17">
                  <c:v>Архаринский</c:v>
                </c:pt>
                <c:pt idx="18">
                  <c:v>Ивановский</c:v>
                </c:pt>
                <c:pt idx="19">
                  <c:v>Завитинский</c:v>
                </c:pt>
                <c:pt idx="20">
                  <c:v>Белогорский</c:v>
                </c:pt>
                <c:pt idx="21">
                  <c:v>Ромненский</c:v>
                </c:pt>
                <c:pt idx="22">
                  <c:v>Михайловский</c:v>
                </c:pt>
                <c:pt idx="23">
                  <c:v>пгт. Прогресс</c:v>
                </c:pt>
                <c:pt idx="24">
                  <c:v>Октябрьский</c:v>
                </c:pt>
                <c:pt idx="25">
                  <c:v>Константиновский</c:v>
                </c:pt>
                <c:pt idx="26">
                  <c:v>Серышевский</c:v>
                </c:pt>
                <c:pt idx="27">
                  <c:v>Мазановский</c:v>
                </c:pt>
                <c:pt idx="28">
                  <c:v>Свободненский</c:v>
                </c:pt>
              </c:strCache>
            </c:strRef>
          </c:cat>
          <c:val>
            <c:numRef>
              <c:f>Лист1!$D$2:$D$30</c:f>
              <c:numCache>
                <c:formatCode>General</c:formatCode>
                <c:ptCount val="29"/>
                <c:pt idx="0">
                  <c:v>32742.214137931038</c:v>
                </c:pt>
                <c:pt idx="1">
                  <c:v>32742.214137931038</c:v>
                </c:pt>
                <c:pt idx="2">
                  <c:v>32742.214137931038</c:v>
                </c:pt>
                <c:pt idx="3">
                  <c:v>32742.214137931038</c:v>
                </c:pt>
                <c:pt idx="4">
                  <c:v>32742.214137931038</c:v>
                </c:pt>
                <c:pt idx="5">
                  <c:v>32742.214137931038</c:v>
                </c:pt>
                <c:pt idx="6">
                  <c:v>32742.214137931038</c:v>
                </c:pt>
                <c:pt idx="7">
                  <c:v>32742.214137931038</c:v>
                </c:pt>
                <c:pt idx="8">
                  <c:v>32742.214137931038</c:v>
                </c:pt>
                <c:pt idx="9">
                  <c:v>32742.214137931038</c:v>
                </c:pt>
                <c:pt idx="10">
                  <c:v>32742.214137931038</c:v>
                </c:pt>
                <c:pt idx="11">
                  <c:v>32742.214137931038</c:v>
                </c:pt>
                <c:pt idx="12">
                  <c:v>32742.214137931038</c:v>
                </c:pt>
                <c:pt idx="13">
                  <c:v>32742.214137931038</c:v>
                </c:pt>
                <c:pt idx="14">
                  <c:v>32742.214137931038</c:v>
                </c:pt>
                <c:pt idx="15">
                  <c:v>32742.214137931038</c:v>
                </c:pt>
                <c:pt idx="16">
                  <c:v>32742.214137931038</c:v>
                </c:pt>
                <c:pt idx="17">
                  <c:v>32742.214137931038</c:v>
                </c:pt>
                <c:pt idx="18">
                  <c:v>32742.214137931038</c:v>
                </c:pt>
                <c:pt idx="19">
                  <c:v>32742.214137931038</c:v>
                </c:pt>
                <c:pt idx="20">
                  <c:v>32742.214137931038</c:v>
                </c:pt>
                <c:pt idx="21">
                  <c:v>32742.214137931038</c:v>
                </c:pt>
                <c:pt idx="22">
                  <c:v>32742.214137931038</c:v>
                </c:pt>
                <c:pt idx="23">
                  <c:v>32742.214137931038</c:v>
                </c:pt>
                <c:pt idx="24">
                  <c:v>32742.214137931038</c:v>
                </c:pt>
                <c:pt idx="25">
                  <c:v>32742.214137931038</c:v>
                </c:pt>
                <c:pt idx="26">
                  <c:v>32742.214137931038</c:v>
                </c:pt>
                <c:pt idx="27">
                  <c:v>32742.214137931038</c:v>
                </c:pt>
                <c:pt idx="28">
                  <c:v>32742.214137931038</c:v>
                </c:pt>
              </c:numCache>
            </c:numRef>
          </c:val>
          <c:smooth val="0"/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Столбец1</c:v>
                </c:pt>
              </c:strCache>
            </c:strRef>
          </c:tx>
          <c:spPr>
            <a:ln>
              <a:solidFill>
                <a:srgbClr val="FF0000"/>
              </a:solidFill>
            </a:ln>
          </c:spPr>
          <c:marker>
            <c:symbol val="none"/>
          </c:marker>
          <c:cat>
            <c:strRef>
              <c:f>Лист1!$A$2:$A$30</c:f>
              <c:strCache>
                <c:ptCount val="29"/>
                <c:pt idx="0">
                  <c:v>Тындинский</c:v>
                </c:pt>
                <c:pt idx="1">
                  <c:v>г. Тында</c:v>
                </c:pt>
                <c:pt idx="2">
                  <c:v>г. Зея</c:v>
                </c:pt>
                <c:pt idx="3">
                  <c:v>Зейский</c:v>
                </c:pt>
                <c:pt idx="4">
                  <c:v>Селемджинский</c:v>
                </c:pt>
                <c:pt idx="5">
                  <c:v>ЗАТО Углегорск</c:v>
                </c:pt>
                <c:pt idx="6">
                  <c:v>г. Шимановск</c:v>
                </c:pt>
                <c:pt idx="7">
                  <c:v>Сковородинский</c:v>
                </c:pt>
                <c:pt idx="8">
                  <c:v>Благовещенский</c:v>
                </c:pt>
                <c:pt idx="9">
                  <c:v>г. Благовещенск</c:v>
                </c:pt>
                <c:pt idx="10">
                  <c:v>Шимановский</c:v>
                </c:pt>
                <c:pt idx="11">
                  <c:v>Магдагачинский</c:v>
                </c:pt>
                <c:pt idx="12">
                  <c:v>Тамбовский</c:v>
                </c:pt>
                <c:pt idx="13">
                  <c:v>Бурейский</c:v>
                </c:pt>
                <c:pt idx="14">
                  <c:v>г. Белогорск</c:v>
                </c:pt>
                <c:pt idx="15">
                  <c:v>г. Райчихинск</c:v>
                </c:pt>
                <c:pt idx="16">
                  <c:v>г. Свободный</c:v>
                </c:pt>
                <c:pt idx="17">
                  <c:v>Архаринский</c:v>
                </c:pt>
                <c:pt idx="18">
                  <c:v>Ивановский</c:v>
                </c:pt>
                <c:pt idx="19">
                  <c:v>Завитинский</c:v>
                </c:pt>
                <c:pt idx="20">
                  <c:v>Белогорский</c:v>
                </c:pt>
                <c:pt idx="21">
                  <c:v>Ромненский</c:v>
                </c:pt>
                <c:pt idx="22">
                  <c:v>Михайловский</c:v>
                </c:pt>
                <c:pt idx="23">
                  <c:v>пгт. Прогресс</c:v>
                </c:pt>
                <c:pt idx="24">
                  <c:v>Октябрьский</c:v>
                </c:pt>
                <c:pt idx="25">
                  <c:v>Константиновский</c:v>
                </c:pt>
                <c:pt idx="26">
                  <c:v>Серышевский</c:v>
                </c:pt>
                <c:pt idx="27">
                  <c:v>Мазановский</c:v>
                </c:pt>
                <c:pt idx="28">
                  <c:v>Свободненский</c:v>
                </c:pt>
              </c:strCache>
            </c:strRef>
          </c:cat>
          <c:val>
            <c:numRef>
              <c:f>Лист1!$E$2:$E$30</c:f>
              <c:numCache>
                <c:formatCode>General</c:formatCode>
                <c:ptCount val="29"/>
                <c:pt idx="0">
                  <c:v>32742.214137931038</c:v>
                </c:pt>
                <c:pt idx="1">
                  <c:v>32742.214137931038</c:v>
                </c:pt>
                <c:pt idx="2">
                  <c:v>32742.214137931038</c:v>
                </c:pt>
                <c:pt idx="3">
                  <c:v>32742.214137931038</c:v>
                </c:pt>
                <c:pt idx="4">
                  <c:v>32742.214137931038</c:v>
                </c:pt>
                <c:pt idx="5">
                  <c:v>32742.214137931038</c:v>
                </c:pt>
                <c:pt idx="6">
                  <c:v>32742.214137931038</c:v>
                </c:pt>
                <c:pt idx="7">
                  <c:v>32742.214137931038</c:v>
                </c:pt>
                <c:pt idx="8">
                  <c:v>32742.214137931038</c:v>
                </c:pt>
                <c:pt idx="9">
                  <c:v>32742.214137931038</c:v>
                </c:pt>
                <c:pt idx="10">
                  <c:v>32742.214137931038</c:v>
                </c:pt>
                <c:pt idx="11">
                  <c:v>32742.214137931038</c:v>
                </c:pt>
                <c:pt idx="12">
                  <c:v>32742.214137931038</c:v>
                </c:pt>
                <c:pt idx="13">
                  <c:v>32742.214137931038</c:v>
                </c:pt>
                <c:pt idx="14">
                  <c:v>32742.214137931038</c:v>
                </c:pt>
                <c:pt idx="15">
                  <c:v>32742.214137931038</c:v>
                </c:pt>
                <c:pt idx="16">
                  <c:v>32742.214137931038</c:v>
                </c:pt>
                <c:pt idx="17">
                  <c:v>32742.214137931038</c:v>
                </c:pt>
                <c:pt idx="18">
                  <c:v>32742.214137931038</c:v>
                </c:pt>
                <c:pt idx="19">
                  <c:v>32742.214137931038</c:v>
                </c:pt>
                <c:pt idx="20">
                  <c:v>32742.214137931038</c:v>
                </c:pt>
                <c:pt idx="21">
                  <c:v>32742.214137931038</c:v>
                </c:pt>
                <c:pt idx="22">
                  <c:v>32742.214137931038</c:v>
                </c:pt>
                <c:pt idx="23">
                  <c:v>32742.214137931038</c:v>
                </c:pt>
                <c:pt idx="24">
                  <c:v>32742.214137931038</c:v>
                </c:pt>
                <c:pt idx="25">
                  <c:v>32742.214137931038</c:v>
                </c:pt>
                <c:pt idx="26">
                  <c:v>32742.214137931038</c:v>
                </c:pt>
                <c:pt idx="27">
                  <c:v>32742.214137931038</c:v>
                </c:pt>
                <c:pt idx="28">
                  <c:v>32742.214137931038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95709952"/>
        <c:axId val="195715840"/>
      </c:lineChart>
      <c:catAx>
        <c:axId val="195709952"/>
        <c:scaling>
          <c:orientation val="minMax"/>
        </c:scaling>
        <c:delete val="0"/>
        <c:axPos val="b"/>
        <c:majorTickMark val="out"/>
        <c:minorTickMark val="none"/>
        <c:tickLblPos val="nextTo"/>
        <c:crossAx val="195715840"/>
        <c:crosses val="autoZero"/>
        <c:auto val="1"/>
        <c:lblAlgn val="ctr"/>
        <c:lblOffset val="100"/>
        <c:noMultiLvlLbl val="0"/>
      </c:catAx>
      <c:valAx>
        <c:axId val="195715840"/>
        <c:scaling>
          <c:orientation val="minMax"/>
          <c:min val="23000"/>
        </c:scaling>
        <c:delete val="0"/>
        <c:axPos val="l"/>
        <c:majorGridlines>
          <c:spPr>
            <a:ln>
              <a:noFill/>
            </a:ln>
          </c:spPr>
        </c:majorGridlines>
        <c:numFmt formatCode="#,##0.00" sourceLinked="1"/>
        <c:majorTickMark val="out"/>
        <c:minorTickMark val="none"/>
        <c:tickLblPos val="nextTo"/>
        <c:crossAx val="195709952"/>
        <c:crosses val="autoZero"/>
        <c:crossBetween val="between"/>
        <c:majorUnit val="5000"/>
      </c:valAx>
    </c:plotArea>
    <c:legend>
      <c:legendPos val="t"/>
      <c:legendEntry>
        <c:idx val="3"/>
        <c:delete val="1"/>
      </c:legendEntry>
      <c:layout>
        <c:manualLayout>
          <c:xMode val="edge"/>
          <c:yMode val="edge"/>
          <c:x val="0.39354722481588489"/>
          <c:y val="6.5121750877815868E-2"/>
          <c:w val="0.60645290530559681"/>
          <c:h val="6.7224779981559166E-2"/>
        </c:manualLayout>
      </c:layout>
      <c:overlay val="0"/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2">
    <c:autoUpdate val="0"/>
  </c:externalData>
  <c:userShapes r:id="rId3"/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875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 sz="1400">
                <a:latin typeface="Times New Roman" panose="02020603050405020304" pitchFamily="18" charset="0"/>
                <a:cs typeface="Times New Roman" panose="02020603050405020304" pitchFamily="18" charset="0"/>
              </a:rPr>
              <a:t>Среднемесячная номинальная начисленная заработная плата работников муниципальных дошкольных учреждений, рублей</a:t>
            </a:r>
          </a:p>
        </c:rich>
      </c:tx>
      <c:layout>
        <c:manualLayout>
          <c:xMode val="edge"/>
          <c:yMode val="edge"/>
          <c:x val="0.14973303492259463"/>
          <c:y val="4.0892798803035972E-2"/>
        </c:manualLayout>
      </c:layout>
      <c:overlay val="0"/>
      <c:spPr>
        <a:noFill/>
        <a:ln w="25395">
          <a:noFill/>
        </a:ln>
      </c:spPr>
    </c:title>
    <c:autoTitleDeleted val="0"/>
    <c:view3D>
      <c:rotX val="25"/>
      <c:hPercent val="31"/>
      <c:rotY val="20"/>
      <c:depthPercent val="100"/>
      <c:rAngAx val="1"/>
    </c:view3D>
    <c:floor>
      <c:thickness val="0"/>
      <c:spPr>
        <a:solidFill>
          <a:srgbClr val="C0C0C0"/>
        </a:solidFill>
        <a:ln w="3175">
          <a:solidFill>
            <a:srgbClr val="000000"/>
          </a:solidFill>
          <a:prstDash val="solid"/>
        </a:ln>
      </c:spPr>
    </c:floor>
    <c:sideWall>
      <c:thickness val="0"/>
      <c:spPr>
        <a:solidFill>
          <a:srgbClr val="FFFFFF"/>
        </a:solidFill>
        <a:ln w="25400">
          <a:noFill/>
        </a:ln>
      </c:spPr>
    </c:sideWall>
    <c:backWall>
      <c:thickness val="0"/>
      <c:spPr>
        <a:solidFill>
          <a:srgbClr val="FFFFFF"/>
        </a:solidFill>
        <a:ln w="25400">
          <a:noFill/>
        </a:ln>
      </c:spPr>
    </c:backWall>
    <c:plotArea>
      <c:layout>
        <c:manualLayout>
          <c:layoutTarget val="inner"/>
          <c:xMode val="edge"/>
          <c:yMode val="edge"/>
          <c:x val="0.10443034610182571"/>
          <c:y val="0.23336916018390064"/>
          <c:w val="0.8488084425180672"/>
          <c:h val="0.53049212203856355"/>
        </c:manualLayout>
      </c:layout>
      <c:line3DChart>
        <c:grouping val="standard"/>
        <c:varyColors val="0"/>
        <c:ser>
          <c:idx val="0"/>
          <c:order val="0"/>
          <c:tx>
            <c:strRef>
              <c:f>Sheet1!$A$2</c:f>
              <c:strCache>
                <c:ptCount val="1"/>
                <c:pt idx="0">
                  <c:v>2013</c:v>
                </c:pt>
              </c:strCache>
            </c:strRef>
          </c:tx>
          <c:spPr>
            <a:solidFill>
              <a:srgbClr val="CCFFCC"/>
            </a:solidFill>
            <a:ln w="12697">
              <a:solidFill>
                <a:srgbClr val="000000"/>
              </a:solidFill>
              <a:prstDash val="solid"/>
            </a:ln>
          </c:spPr>
          <c:cat>
            <c:strRef>
              <c:f>Sheet1!$B$1:$AD$1</c:f>
              <c:strCache>
                <c:ptCount val="29"/>
                <c:pt idx="0">
                  <c:v>Архаринский р-н</c:v>
                </c:pt>
                <c:pt idx="1">
                  <c:v>Белогорский р-н</c:v>
                </c:pt>
                <c:pt idx="2">
                  <c:v>Благовещенский р-н</c:v>
                </c:pt>
                <c:pt idx="3">
                  <c:v>Бурейский р-н</c:v>
                </c:pt>
                <c:pt idx="4">
                  <c:v>Завитинский р-н</c:v>
                </c:pt>
                <c:pt idx="5">
                  <c:v>Зейский р-н</c:v>
                </c:pt>
                <c:pt idx="6">
                  <c:v>Ивановский р-н</c:v>
                </c:pt>
                <c:pt idx="7">
                  <c:v>Константиновский р-н</c:v>
                </c:pt>
                <c:pt idx="8">
                  <c:v>Магдагачинский р-н</c:v>
                </c:pt>
                <c:pt idx="9">
                  <c:v>Мазановский р-н</c:v>
                </c:pt>
                <c:pt idx="10">
                  <c:v>Михайловский р-н</c:v>
                </c:pt>
                <c:pt idx="11">
                  <c:v>Октябрьский р-н</c:v>
                </c:pt>
                <c:pt idx="12">
                  <c:v>Ромненский р-н</c:v>
                </c:pt>
                <c:pt idx="13">
                  <c:v>Свободнеский р-н</c:v>
                </c:pt>
                <c:pt idx="14">
                  <c:v>Селемджинский р-н</c:v>
                </c:pt>
                <c:pt idx="15">
                  <c:v>Серышевский р-н</c:v>
                </c:pt>
                <c:pt idx="16">
                  <c:v>Сковородинский р-н</c:v>
                </c:pt>
                <c:pt idx="17">
                  <c:v>Тамбовский р-н</c:v>
                </c:pt>
                <c:pt idx="18">
                  <c:v>Тындинский р-н</c:v>
                </c:pt>
                <c:pt idx="19">
                  <c:v>Шимановский р-н</c:v>
                </c:pt>
                <c:pt idx="20">
                  <c:v>г.Благовещенск</c:v>
                </c:pt>
                <c:pt idx="21">
                  <c:v>г.Белогорск</c:v>
                </c:pt>
                <c:pt idx="22">
                  <c:v>г.Зея</c:v>
                </c:pt>
                <c:pt idx="23">
                  <c:v>г.Райчихинск</c:v>
                </c:pt>
                <c:pt idx="24">
                  <c:v>г.Свободный</c:v>
                </c:pt>
                <c:pt idx="25">
                  <c:v>г.Тында</c:v>
                </c:pt>
                <c:pt idx="26">
                  <c:v>г.Шимановск</c:v>
                </c:pt>
                <c:pt idx="27">
                  <c:v>пгт.Пргоресс</c:v>
                </c:pt>
                <c:pt idx="28">
                  <c:v>ЗАТО Углегорск</c:v>
                </c:pt>
              </c:strCache>
            </c:strRef>
          </c:cat>
          <c:val>
            <c:numRef>
              <c:f>Sheet1!$B$2:$AD$2</c:f>
              <c:numCache>
                <c:formatCode>#,##0.00</c:formatCode>
                <c:ptCount val="29"/>
                <c:pt idx="0">
                  <c:v>11999.6</c:v>
                </c:pt>
                <c:pt idx="1">
                  <c:v>13312.3</c:v>
                </c:pt>
                <c:pt idx="2">
                  <c:v>13503.4</c:v>
                </c:pt>
                <c:pt idx="3">
                  <c:v>15451</c:v>
                </c:pt>
                <c:pt idx="4">
                  <c:v>13856.8</c:v>
                </c:pt>
                <c:pt idx="5">
                  <c:v>16630.099999999999</c:v>
                </c:pt>
                <c:pt idx="6">
                  <c:v>12510.1</c:v>
                </c:pt>
                <c:pt idx="7">
                  <c:v>13089.7</c:v>
                </c:pt>
                <c:pt idx="8">
                  <c:v>13775.2</c:v>
                </c:pt>
                <c:pt idx="9">
                  <c:v>10367.1</c:v>
                </c:pt>
                <c:pt idx="10">
                  <c:v>13071.2</c:v>
                </c:pt>
                <c:pt idx="11">
                  <c:v>13476</c:v>
                </c:pt>
                <c:pt idx="12">
                  <c:v>11886.3</c:v>
                </c:pt>
                <c:pt idx="13">
                  <c:v>16504.3</c:v>
                </c:pt>
                <c:pt idx="14">
                  <c:v>15353.4</c:v>
                </c:pt>
                <c:pt idx="15">
                  <c:v>15231.4</c:v>
                </c:pt>
                <c:pt idx="16">
                  <c:v>15507.9</c:v>
                </c:pt>
                <c:pt idx="17">
                  <c:v>14350.3</c:v>
                </c:pt>
                <c:pt idx="18">
                  <c:v>15400.6</c:v>
                </c:pt>
                <c:pt idx="19">
                  <c:v>15400.6</c:v>
                </c:pt>
                <c:pt idx="20">
                  <c:v>16758.099999999999</c:v>
                </c:pt>
                <c:pt idx="21">
                  <c:v>16982.900000000001</c:v>
                </c:pt>
                <c:pt idx="22">
                  <c:v>17632</c:v>
                </c:pt>
                <c:pt idx="23">
                  <c:v>15278.4</c:v>
                </c:pt>
                <c:pt idx="24">
                  <c:v>14923.4</c:v>
                </c:pt>
                <c:pt idx="25">
                  <c:v>19135.099999999999</c:v>
                </c:pt>
                <c:pt idx="26">
                  <c:v>14534.7</c:v>
                </c:pt>
                <c:pt idx="27">
                  <c:v>14278.7</c:v>
                </c:pt>
                <c:pt idx="28">
                  <c:v>15554.1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2014</c:v>
                </c:pt>
              </c:strCache>
            </c:strRef>
          </c:tx>
          <c:spPr>
            <a:solidFill>
              <a:srgbClr val="33CCCC"/>
            </a:solidFill>
            <a:ln w="12697">
              <a:solidFill>
                <a:srgbClr val="000000"/>
              </a:solidFill>
              <a:prstDash val="solid"/>
            </a:ln>
          </c:spPr>
          <c:cat>
            <c:strRef>
              <c:f>Sheet1!$B$1:$AD$1</c:f>
              <c:strCache>
                <c:ptCount val="29"/>
                <c:pt idx="0">
                  <c:v>Архаринский р-н</c:v>
                </c:pt>
                <c:pt idx="1">
                  <c:v>Белогорский р-н</c:v>
                </c:pt>
                <c:pt idx="2">
                  <c:v>Благовещенский р-н</c:v>
                </c:pt>
                <c:pt idx="3">
                  <c:v>Бурейский р-н</c:v>
                </c:pt>
                <c:pt idx="4">
                  <c:v>Завитинский р-н</c:v>
                </c:pt>
                <c:pt idx="5">
                  <c:v>Зейский р-н</c:v>
                </c:pt>
                <c:pt idx="6">
                  <c:v>Ивановский р-н</c:v>
                </c:pt>
                <c:pt idx="7">
                  <c:v>Константиновский р-н</c:v>
                </c:pt>
                <c:pt idx="8">
                  <c:v>Магдагачинский р-н</c:v>
                </c:pt>
                <c:pt idx="9">
                  <c:v>Мазановский р-н</c:v>
                </c:pt>
                <c:pt idx="10">
                  <c:v>Михайловский р-н</c:v>
                </c:pt>
                <c:pt idx="11">
                  <c:v>Октябрьский р-н</c:v>
                </c:pt>
                <c:pt idx="12">
                  <c:v>Ромненский р-н</c:v>
                </c:pt>
                <c:pt idx="13">
                  <c:v>Свободнеский р-н</c:v>
                </c:pt>
                <c:pt idx="14">
                  <c:v>Селемджинский р-н</c:v>
                </c:pt>
                <c:pt idx="15">
                  <c:v>Серышевский р-н</c:v>
                </c:pt>
                <c:pt idx="16">
                  <c:v>Сковородинский р-н</c:v>
                </c:pt>
                <c:pt idx="17">
                  <c:v>Тамбовский р-н</c:v>
                </c:pt>
                <c:pt idx="18">
                  <c:v>Тындинский р-н</c:v>
                </c:pt>
                <c:pt idx="19">
                  <c:v>Шимановский р-н</c:v>
                </c:pt>
                <c:pt idx="20">
                  <c:v>г.Благовещенск</c:v>
                </c:pt>
                <c:pt idx="21">
                  <c:v>г.Белогорск</c:v>
                </c:pt>
                <c:pt idx="22">
                  <c:v>г.Зея</c:v>
                </c:pt>
                <c:pt idx="23">
                  <c:v>г.Райчихинск</c:v>
                </c:pt>
                <c:pt idx="24">
                  <c:v>г.Свободный</c:v>
                </c:pt>
                <c:pt idx="25">
                  <c:v>г.Тында</c:v>
                </c:pt>
                <c:pt idx="26">
                  <c:v>г.Шимановск</c:v>
                </c:pt>
                <c:pt idx="27">
                  <c:v>пгт.Пргоресс</c:v>
                </c:pt>
                <c:pt idx="28">
                  <c:v>ЗАТО Углегорск</c:v>
                </c:pt>
              </c:strCache>
            </c:strRef>
          </c:cat>
          <c:val>
            <c:numRef>
              <c:f>Sheet1!$B$3:$AD$3</c:f>
              <c:numCache>
                <c:formatCode>#,##0.00</c:formatCode>
                <c:ptCount val="29"/>
                <c:pt idx="0">
                  <c:v>13202.1</c:v>
                </c:pt>
                <c:pt idx="1">
                  <c:v>15111.7</c:v>
                </c:pt>
                <c:pt idx="2">
                  <c:v>18622.7</c:v>
                </c:pt>
                <c:pt idx="3">
                  <c:v>17802.099999999999</c:v>
                </c:pt>
                <c:pt idx="4">
                  <c:v>17151.2</c:v>
                </c:pt>
                <c:pt idx="5">
                  <c:v>19245.5</c:v>
                </c:pt>
                <c:pt idx="6">
                  <c:v>15942</c:v>
                </c:pt>
                <c:pt idx="7">
                  <c:v>14965.3</c:v>
                </c:pt>
                <c:pt idx="8">
                  <c:v>15574.7</c:v>
                </c:pt>
                <c:pt idx="9">
                  <c:v>12789.3</c:v>
                </c:pt>
                <c:pt idx="10">
                  <c:v>14867.7</c:v>
                </c:pt>
                <c:pt idx="11">
                  <c:v>14377.5</c:v>
                </c:pt>
                <c:pt idx="12">
                  <c:v>14439.1</c:v>
                </c:pt>
                <c:pt idx="13">
                  <c:v>17777</c:v>
                </c:pt>
                <c:pt idx="14">
                  <c:v>17264.2</c:v>
                </c:pt>
                <c:pt idx="15">
                  <c:v>15613.4</c:v>
                </c:pt>
                <c:pt idx="16">
                  <c:v>17994.900000000001</c:v>
                </c:pt>
                <c:pt idx="17">
                  <c:v>14474.5</c:v>
                </c:pt>
                <c:pt idx="18">
                  <c:v>23116.7</c:v>
                </c:pt>
                <c:pt idx="19">
                  <c:v>16317.9</c:v>
                </c:pt>
                <c:pt idx="20">
                  <c:v>19993.5</c:v>
                </c:pt>
                <c:pt idx="21">
                  <c:v>20654.599999999999</c:v>
                </c:pt>
                <c:pt idx="22">
                  <c:v>20449.900000000001</c:v>
                </c:pt>
                <c:pt idx="23">
                  <c:v>17946.7</c:v>
                </c:pt>
                <c:pt idx="24">
                  <c:v>16893.099999999999</c:v>
                </c:pt>
                <c:pt idx="25">
                  <c:v>24567.1</c:v>
                </c:pt>
                <c:pt idx="26">
                  <c:v>16979.7</c:v>
                </c:pt>
                <c:pt idx="27">
                  <c:v>16584.3</c:v>
                </c:pt>
                <c:pt idx="28">
                  <c:v>19151.3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Depth val="0"/>
        <c:axId val="196327296"/>
        <c:axId val="196328832"/>
        <c:axId val="195720512"/>
      </c:line3DChart>
      <c:catAx>
        <c:axId val="196327296"/>
        <c:scaling>
          <c:orientation val="minMax"/>
        </c:scaling>
        <c:delete val="0"/>
        <c:axPos val="b"/>
        <c:majorGridlines>
          <c:spPr>
            <a:ln w="3174">
              <a:solidFill>
                <a:srgbClr val="000000"/>
              </a:solidFill>
              <a:prstDash val="solid"/>
            </a:ln>
          </c:spPr>
        </c:majorGridlines>
        <c:numFmt formatCode="General" sourceLinked="1"/>
        <c:majorTickMark val="out"/>
        <c:minorTickMark val="out"/>
        <c:tickLblPos val="low"/>
        <c:spPr>
          <a:ln w="3174">
            <a:solidFill>
              <a:srgbClr val="000000"/>
            </a:solidFill>
            <a:prstDash val="solid"/>
          </a:ln>
        </c:spPr>
        <c:txPr>
          <a:bodyPr rot="-2760000" vert="horz"/>
          <a:lstStyle/>
          <a:p>
            <a:pPr>
              <a:defRPr sz="800" b="1" i="0" u="none" strike="noStrike" baseline="0">
                <a:solidFill>
                  <a:srgbClr val="000000"/>
                </a:solidFill>
                <a:latin typeface="Times New Roman" panose="02020603050405020304" pitchFamily="18" charset="0"/>
                <a:ea typeface="Calibri"/>
                <a:cs typeface="Calibri"/>
              </a:defRPr>
            </a:pPr>
            <a:endParaRPr lang="ru-RU"/>
          </a:p>
        </c:txPr>
        <c:crossAx val="196328832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196328832"/>
        <c:scaling>
          <c:orientation val="minMax"/>
        </c:scaling>
        <c:delete val="0"/>
        <c:axPos val="l"/>
        <c:majorGridlines>
          <c:spPr>
            <a:ln w="3174">
              <a:solidFill>
                <a:srgbClr val="000000"/>
              </a:solidFill>
              <a:prstDash val="solid"/>
            </a:ln>
          </c:spPr>
        </c:majorGridlines>
        <c:numFmt formatCode="#,##0.00" sourceLinked="1"/>
        <c:majorTickMark val="out"/>
        <c:minorTickMark val="none"/>
        <c:tickLblPos val="nextTo"/>
        <c:spPr>
          <a:ln w="3174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0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96327296"/>
        <c:crosses val="autoZero"/>
        <c:crossBetween val="between"/>
      </c:valAx>
      <c:serAx>
        <c:axId val="195720512"/>
        <c:scaling>
          <c:orientation val="minMax"/>
        </c:scaling>
        <c:delete val="1"/>
        <c:axPos val="b"/>
        <c:majorTickMark val="out"/>
        <c:minorTickMark val="none"/>
        <c:tickLblPos val="nextTo"/>
        <c:crossAx val="196328832"/>
        <c:crosses val="autoZero"/>
      </c:serAx>
      <c:spPr>
        <a:noFill/>
        <a:ln w="25395">
          <a:noFill/>
        </a:ln>
      </c:spPr>
    </c:plotArea>
    <c:legend>
      <c:legendPos val="r"/>
      <c:layout>
        <c:manualLayout>
          <c:xMode val="edge"/>
          <c:yMode val="edge"/>
          <c:x val="0.91129510162468974"/>
          <c:y val="0.14929601027772912"/>
          <c:w val="6.9620253164556958E-2"/>
          <c:h val="0.17083333333333334"/>
        </c:manualLayout>
      </c:layout>
      <c:overlay val="0"/>
      <c:spPr>
        <a:solidFill>
          <a:srgbClr val="FFFFFF"/>
        </a:solidFill>
        <a:ln w="3174">
          <a:solidFill>
            <a:srgbClr val="000000"/>
          </a:solidFill>
          <a:prstDash val="solid"/>
        </a:ln>
      </c:spPr>
      <c:txPr>
        <a:bodyPr/>
        <a:lstStyle/>
        <a:p>
          <a:pPr>
            <a:defRPr sz="805" b="1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noFill/>
    <a:ln w="12697">
      <a:solidFill>
        <a:srgbClr val="C0C0C0"/>
      </a:solidFill>
      <a:prstDash val="solid"/>
    </a:ln>
  </c:spPr>
  <c:txPr>
    <a:bodyPr/>
    <a:lstStyle/>
    <a:p>
      <a:pPr>
        <a:defRPr sz="1050" b="1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801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 sz="1200">
                <a:latin typeface="Times New Roman" panose="02020603050405020304" pitchFamily="18" charset="0"/>
                <a:cs typeface="Times New Roman" panose="02020603050405020304" pitchFamily="18" charset="0"/>
              </a:rPr>
              <a:t>Расходы бюджета муниципального образования на общее образование в расчете на 1 обучающегося в муниципальных образовательных учреждениях, тыс.</a:t>
            </a:r>
            <a:r>
              <a:rPr lang="ru-RU" sz="1200" b="1" i="0" u="none" strike="noStrike" kern="1200" baseline="0">
                <a:solidFill>
                  <a:srgbClr val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рублей</a:t>
            </a:r>
            <a:endParaRPr lang="ru-RU" sz="1200"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layout>
        <c:manualLayout>
          <c:xMode val="edge"/>
          <c:yMode val="edge"/>
          <c:x val="0.16556295008021626"/>
          <c:y val="2.7895026463496383E-2"/>
        </c:manualLayout>
      </c:layout>
      <c:overlay val="0"/>
      <c:spPr>
        <a:noFill/>
        <a:ln w="2543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1258278145695365"/>
          <c:y val="0.26984126984126983"/>
          <c:w val="0.75496688741721851"/>
          <c:h val="0.32539682539682541"/>
        </c:manualLayout>
      </c:layout>
      <c:areaChart>
        <c:grouping val="standard"/>
        <c:varyColors val="0"/>
        <c:ser>
          <c:idx val="0"/>
          <c:order val="0"/>
          <c:tx>
            <c:strRef>
              <c:f>Sheet1!$A$2</c:f>
              <c:strCache>
                <c:ptCount val="1"/>
                <c:pt idx="0">
                  <c:v>2013г.</c:v>
                </c:pt>
              </c:strCache>
            </c:strRef>
          </c:tx>
          <c:spPr>
            <a:solidFill>
              <a:srgbClr val="9999FF"/>
            </a:solidFill>
            <a:ln w="12715">
              <a:solidFill>
                <a:srgbClr val="000000"/>
              </a:solidFill>
              <a:prstDash val="solid"/>
            </a:ln>
          </c:spPr>
          <c:cat>
            <c:strRef>
              <c:f>Sheet1!$B$1:$AD$1</c:f>
              <c:strCache>
                <c:ptCount val="29"/>
                <c:pt idx="0">
                  <c:v>Архаринский р-н</c:v>
                </c:pt>
                <c:pt idx="1">
                  <c:v>Белогорский р-н</c:v>
                </c:pt>
                <c:pt idx="2">
                  <c:v>Благовещенский р-н</c:v>
                </c:pt>
                <c:pt idx="3">
                  <c:v>Бурейский р-н</c:v>
                </c:pt>
                <c:pt idx="4">
                  <c:v>Завитинский р-н</c:v>
                </c:pt>
                <c:pt idx="5">
                  <c:v>Зейский р-н</c:v>
                </c:pt>
                <c:pt idx="6">
                  <c:v>Ивановский р-н</c:v>
                </c:pt>
                <c:pt idx="7">
                  <c:v>Константиновский р-н</c:v>
                </c:pt>
                <c:pt idx="8">
                  <c:v>Магдагачиский р-н</c:v>
                </c:pt>
                <c:pt idx="9">
                  <c:v>Мазановский р-н</c:v>
                </c:pt>
                <c:pt idx="10">
                  <c:v>Михайловский р-н</c:v>
                </c:pt>
                <c:pt idx="11">
                  <c:v>Октябрьский р-н</c:v>
                </c:pt>
                <c:pt idx="12">
                  <c:v>Ромненский р-н</c:v>
                </c:pt>
                <c:pt idx="13">
                  <c:v>Свободненский р-н</c:v>
                </c:pt>
                <c:pt idx="14">
                  <c:v>Селемджинский р-н</c:v>
                </c:pt>
                <c:pt idx="15">
                  <c:v>Серышевский р-н</c:v>
                </c:pt>
                <c:pt idx="16">
                  <c:v>Сковородинский р-н</c:v>
                </c:pt>
                <c:pt idx="17">
                  <c:v>Тамбовский р-н</c:v>
                </c:pt>
                <c:pt idx="18">
                  <c:v>Тындинский р-н</c:v>
                </c:pt>
                <c:pt idx="19">
                  <c:v>Шимановский р</c:v>
                </c:pt>
                <c:pt idx="20">
                  <c:v>г.Благовещенск</c:v>
                </c:pt>
                <c:pt idx="21">
                  <c:v>г.Белогорск</c:v>
                </c:pt>
                <c:pt idx="22">
                  <c:v>г.Зея</c:v>
                </c:pt>
                <c:pt idx="23">
                  <c:v>г.Райчихинск</c:v>
                </c:pt>
                <c:pt idx="24">
                  <c:v>г.Свободный</c:v>
                </c:pt>
                <c:pt idx="25">
                  <c:v>г.Тында</c:v>
                </c:pt>
                <c:pt idx="26">
                  <c:v>г.Шимановск</c:v>
                </c:pt>
                <c:pt idx="27">
                  <c:v>пгт. Прогресс</c:v>
                </c:pt>
                <c:pt idx="28">
                  <c:v>ЗАТО Углегорск</c:v>
                </c:pt>
              </c:strCache>
            </c:strRef>
          </c:cat>
          <c:val>
            <c:numRef>
              <c:f>Sheet1!$B$2:$AD$2</c:f>
              <c:numCache>
                <c:formatCode>General</c:formatCode>
                <c:ptCount val="29"/>
                <c:pt idx="0">
                  <c:v>120.16</c:v>
                </c:pt>
                <c:pt idx="1">
                  <c:v>118.1</c:v>
                </c:pt>
                <c:pt idx="2">
                  <c:v>78.77</c:v>
                </c:pt>
                <c:pt idx="3">
                  <c:v>95.33</c:v>
                </c:pt>
                <c:pt idx="4">
                  <c:v>120.91</c:v>
                </c:pt>
                <c:pt idx="5">
                  <c:v>170.48</c:v>
                </c:pt>
                <c:pt idx="6">
                  <c:v>106.45</c:v>
                </c:pt>
                <c:pt idx="7">
                  <c:v>106.37</c:v>
                </c:pt>
                <c:pt idx="8">
                  <c:v>73.89</c:v>
                </c:pt>
                <c:pt idx="9">
                  <c:v>113.53</c:v>
                </c:pt>
                <c:pt idx="10">
                  <c:v>102.77</c:v>
                </c:pt>
                <c:pt idx="11">
                  <c:v>101.89</c:v>
                </c:pt>
                <c:pt idx="12">
                  <c:v>105.04</c:v>
                </c:pt>
                <c:pt idx="13">
                  <c:v>187.3</c:v>
                </c:pt>
                <c:pt idx="14">
                  <c:v>189.75</c:v>
                </c:pt>
                <c:pt idx="15">
                  <c:v>92.8</c:v>
                </c:pt>
                <c:pt idx="16">
                  <c:v>118.78</c:v>
                </c:pt>
                <c:pt idx="17">
                  <c:v>102.02</c:v>
                </c:pt>
                <c:pt idx="18">
                  <c:v>230.14</c:v>
                </c:pt>
                <c:pt idx="19">
                  <c:v>200.08</c:v>
                </c:pt>
                <c:pt idx="20">
                  <c:v>48.69</c:v>
                </c:pt>
                <c:pt idx="21">
                  <c:v>50.67</c:v>
                </c:pt>
                <c:pt idx="22">
                  <c:v>73.55</c:v>
                </c:pt>
                <c:pt idx="23">
                  <c:v>63.86</c:v>
                </c:pt>
                <c:pt idx="24">
                  <c:v>47.7</c:v>
                </c:pt>
                <c:pt idx="25">
                  <c:v>68.510000000000005</c:v>
                </c:pt>
                <c:pt idx="26">
                  <c:v>50.99</c:v>
                </c:pt>
                <c:pt idx="27">
                  <c:v>47.42</c:v>
                </c:pt>
                <c:pt idx="28">
                  <c:v>154.91999999999999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2014г.</c:v>
                </c:pt>
              </c:strCache>
            </c:strRef>
          </c:tx>
          <c:spPr>
            <a:solidFill>
              <a:srgbClr val="993366"/>
            </a:solidFill>
            <a:ln w="12715">
              <a:solidFill>
                <a:srgbClr val="000000"/>
              </a:solidFill>
              <a:prstDash val="solid"/>
            </a:ln>
          </c:spPr>
          <c:cat>
            <c:strRef>
              <c:f>Sheet1!$B$1:$AD$1</c:f>
              <c:strCache>
                <c:ptCount val="29"/>
                <c:pt idx="0">
                  <c:v>Архаринский р-н</c:v>
                </c:pt>
                <c:pt idx="1">
                  <c:v>Белогорский р-н</c:v>
                </c:pt>
                <c:pt idx="2">
                  <c:v>Благовещенский р-н</c:v>
                </c:pt>
                <c:pt idx="3">
                  <c:v>Бурейский р-н</c:v>
                </c:pt>
                <c:pt idx="4">
                  <c:v>Завитинский р-н</c:v>
                </c:pt>
                <c:pt idx="5">
                  <c:v>Зейский р-н</c:v>
                </c:pt>
                <c:pt idx="6">
                  <c:v>Ивановский р-н</c:v>
                </c:pt>
                <c:pt idx="7">
                  <c:v>Константиновский р-н</c:v>
                </c:pt>
                <c:pt idx="8">
                  <c:v>Магдагачиский р-н</c:v>
                </c:pt>
                <c:pt idx="9">
                  <c:v>Мазановский р-н</c:v>
                </c:pt>
                <c:pt idx="10">
                  <c:v>Михайловский р-н</c:v>
                </c:pt>
                <c:pt idx="11">
                  <c:v>Октябрьский р-н</c:v>
                </c:pt>
                <c:pt idx="12">
                  <c:v>Ромненский р-н</c:v>
                </c:pt>
                <c:pt idx="13">
                  <c:v>Свободненский р-н</c:v>
                </c:pt>
                <c:pt idx="14">
                  <c:v>Селемджинский р-н</c:v>
                </c:pt>
                <c:pt idx="15">
                  <c:v>Серышевский р-н</c:v>
                </c:pt>
                <c:pt idx="16">
                  <c:v>Сковородинский р-н</c:v>
                </c:pt>
                <c:pt idx="17">
                  <c:v>Тамбовский р-н</c:v>
                </c:pt>
                <c:pt idx="18">
                  <c:v>Тындинский р-н</c:v>
                </c:pt>
                <c:pt idx="19">
                  <c:v>Шимановский р</c:v>
                </c:pt>
                <c:pt idx="20">
                  <c:v>г.Благовещенск</c:v>
                </c:pt>
                <c:pt idx="21">
                  <c:v>г.Белогорск</c:v>
                </c:pt>
                <c:pt idx="22">
                  <c:v>г.Зея</c:v>
                </c:pt>
                <c:pt idx="23">
                  <c:v>г.Райчихинск</c:v>
                </c:pt>
                <c:pt idx="24">
                  <c:v>г.Свободный</c:v>
                </c:pt>
                <c:pt idx="25">
                  <c:v>г.Тында</c:v>
                </c:pt>
                <c:pt idx="26">
                  <c:v>г.Шимановск</c:v>
                </c:pt>
                <c:pt idx="27">
                  <c:v>пгт. Прогресс</c:v>
                </c:pt>
                <c:pt idx="28">
                  <c:v>ЗАТО Углегорск</c:v>
                </c:pt>
              </c:strCache>
            </c:strRef>
          </c:cat>
          <c:val>
            <c:numRef>
              <c:f>Sheet1!$B$3:$AD$3</c:f>
              <c:numCache>
                <c:formatCode>General</c:formatCode>
                <c:ptCount val="29"/>
                <c:pt idx="0">
                  <c:v>109.88</c:v>
                </c:pt>
                <c:pt idx="1">
                  <c:v>107.41</c:v>
                </c:pt>
                <c:pt idx="2">
                  <c:v>78.44</c:v>
                </c:pt>
                <c:pt idx="3">
                  <c:v>94.7</c:v>
                </c:pt>
                <c:pt idx="4">
                  <c:v>113.63</c:v>
                </c:pt>
                <c:pt idx="5">
                  <c:v>218.59</c:v>
                </c:pt>
                <c:pt idx="6">
                  <c:v>90.72</c:v>
                </c:pt>
                <c:pt idx="7">
                  <c:v>99.75</c:v>
                </c:pt>
                <c:pt idx="8">
                  <c:v>105.01</c:v>
                </c:pt>
                <c:pt idx="9">
                  <c:v>114.47</c:v>
                </c:pt>
                <c:pt idx="10">
                  <c:v>103.46</c:v>
                </c:pt>
                <c:pt idx="11">
                  <c:v>94.89</c:v>
                </c:pt>
                <c:pt idx="12">
                  <c:v>110.66</c:v>
                </c:pt>
                <c:pt idx="13">
                  <c:v>185.89</c:v>
                </c:pt>
                <c:pt idx="14">
                  <c:v>223.2</c:v>
                </c:pt>
                <c:pt idx="15">
                  <c:v>90.63</c:v>
                </c:pt>
                <c:pt idx="16">
                  <c:v>77.33</c:v>
                </c:pt>
                <c:pt idx="17">
                  <c:v>108.84</c:v>
                </c:pt>
                <c:pt idx="18">
                  <c:v>233.01</c:v>
                </c:pt>
                <c:pt idx="19">
                  <c:v>182.08</c:v>
                </c:pt>
                <c:pt idx="20">
                  <c:v>47.72</c:v>
                </c:pt>
                <c:pt idx="21">
                  <c:v>48.65</c:v>
                </c:pt>
                <c:pt idx="22">
                  <c:v>83.02</c:v>
                </c:pt>
                <c:pt idx="23">
                  <c:v>44.55</c:v>
                </c:pt>
                <c:pt idx="24">
                  <c:v>43.09</c:v>
                </c:pt>
                <c:pt idx="25">
                  <c:v>67.31</c:v>
                </c:pt>
                <c:pt idx="26">
                  <c:v>50.44</c:v>
                </c:pt>
                <c:pt idx="27">
                  <c:v>48.7</c:v>
                </c:pt>
                <c:pt idx="28">
                  <c:v>77.55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5954176"/>
        <c:axId val="195955712"/>
      </c:areaChart>
      <c:catAx>
        <c:axId val="19595417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3179">
            <a:solidFill>
              <a:srgbClr val="000000"/>
            </a:solidFill>
            <a:prstDash val="solid"/>
          </a:ln>
        </c:spPr>
        <c:txPr>
          <a:bodyPr rot="-3660000" vert="horz"/>
          <a:lstStyle/>
          <a:p>
            <a:pPr>
              <a:defRPr sz="800" b="1" i="0" u="none" strike="noStrike" baseline="0">
                <a:solidFill>
                  <a:srgbClr val="000000"/>
                </a:solidFill>
                <a:latin typeface="Times New Roman" panose="02020603050405020304" pitchFamily="18" charset="0"/>
                <a:ea typeface="Calibri"/>
                <a:cs typeface="Calibri"/>
              </a:defRPr>
            </a:pPr>
            <a:endParaRPr lang="ru-RU"/>
          </a:p>
        </c:txPr>
        <c:crossAx val="195955712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195955712"/>
        <c:scaling>
          <c:orientation val="minMax"/>
        </c:scaling>
        <c:delete val="0"/>
        <c:axPos val="l"/>
        <c:majorGridlines>
          <c:spPr>
            <a:ln w="3179">
              <a:solidFill>
                <a:srgbClr val="000000"/>
              </a:solidFill>
              <a:prstDash val="solid"/>
            </a:ln>
          </c:spPr>
        </c:majorGridlines>
        <c:numFmt formatCode="General" sourceLinked="1"/>
        <c:majorTickMark val="out"/>
        <c:minorTickMark val="none"/>
        <c:tickLblPos val="nextTo"/>
        <c:spPr>
          <a:ln w="3179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901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95954176"/>
        <c:crosses val="autoZero"/>
        <c:crossBetween val="midCat"/>
      </c:valAx>
      <c:spPr>
        <a:solidFill>
          <a:srgbClr val="C0C0C0"/>
        </a:solidFill>
        <a:ln w="12715">
          <a:solidFill>
            <a:srgbClr val="808080"/>
          </a:solidFill>
          <a:prstDash val="solid"/>
        </a:ln>
      </c:spPr>
    </c:plotArea>
    <c:legend>
      <c:legendPos val="r"/>
      <c:layout>
        <c:manualLayout>
          <c:xMode val="edge"/>
          <c:yMode val="edge"/>
          <c:x val="0.90894039735099341"/>
          <c:y val="0.33333333333333331"/>
          <c:w val="8.4437086092715233E-2"/>
          <c:h val="0.1626984126984127"/>
        </c:manualLayout>
      </c:layout>
      <c:overlay val="0"/>
      <c:spPr>
        <a:solidFill>
          <a:srgbClr val="FFFFFF"/>
        </a:solidFill>
        <a:ln w="3179">
          <a:solidFill>
            <a:srgbClr val="000000"/>
          </a:solidFill>
          <a:prstDash val="solid"/>
        </a:ln>
      </c:spPr>
      <c:txPr>
        <a:bodyPr/>
        <a:lstStyle/>
        <a:p>
          <a:pPr>
            <a:defRPr sz="826" b="1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zero"/>
    <c:showDLblsOverMax val="0"/>
  </c:chart>
  <c:spPr>
    <a:noFill/>
    <a:ln w="12715">
      <a:solidFill>
        <a:srgbClr val="CCCCFF"/>
      </a:solidFill>
      <a:prstDash val="solid"/>
    </a:ln>
  </c:spPr>
  <c:txPr>
    <a:bodyPr/>
    <a:lstStyle/>
    <a:p>
      <a:pPr>
        <a:defRPr sz="1101" b="1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6.1989840794219271E-2"/>
          <c:y val="4.5009353026433413E-2"/>
          <c:w val="0.90053839423918169"/>
          <c:h val="0.58507155355580553"/>
        </c:manualLayout>
      </c:layout>
      <c:area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2013</c:v>
                </c:pt>
              </c:strCache>
            </c:strRef>
          </c:tx>
          <c:spPr>
            <a:solidFill>
              <a:srgbClr val="F74FF7"/>
            </a:solidFill>
          </c:spPr>
          <c:cat>
            <c:strRef>
              <c:f>Лист1!$A$2:$A$30</c:f>
              <c:strCache>
                <c:ptCount val="29"/>
                <c:pt idx="0">
                  <c:v>Константиновский</c:v>
                </c:pt>
                <c:pt idx="1">
                  <c:v>ЗАТО Углегорск</c:v>
                </c:pt>
                <c:pt idx="2">
                  <c:v>Тамбовский</c:v>
                </c:pt>
                <c:pt idx="3">
                  <c:v>Белогорский</c:v>
                </c:pt>
                <c:pt idx="4">
                  <c:v>Бурейский</c:v>
                </c:pt>
                <c:pt idx="5">
                  <c:v>Серышевский</c:v>
                </c:pt>
                <c:pt idx="6">
                  <c:v>Благовещенский</c:v>
                </c:pt>
                <c:pt idx="7">
                  <c:v>Завитинский</c:v>
                </c:pt>
                <c:pt idx="8">
                  <c:v>Ромненский</c:v>
                </c:pt>
                <c:pt idx="9">
                  <c:v>Ивановский</c:v>
                </c:pt>
                <c:pt idx="10">
                  <c:v>Тындинский</c:v>
                </c:pt>
                <c:pt idx="11">
                  <c:v>Зейский</c:v>
                </c:pt>
                <c:pt idx="12">
                  <c:v>Шимановский</c:v>
                </c:pt>
                <c:pt idx="13">
                  <c:v>Свободненский</c:v>
                </c:pt>
                <c:pt idx="14">
                  <c:v>г. Шимановск</c:v>
                </c:pt>
                <c:pt idx="15">
                  <c:v>Октябрьский</c:v>
                </c:pt>
                <c:pt idx="16">
                  <c:v>Михайловский</c:v>
                </c:pt>
                <c:pt idx="17">
                  <c:v>Архаринский</c:v>
                </c:pt>
                <c:pt idx="18">
                  <c:v>Мазановский</c:v>
                </c:pt>
                <c:pt idx="19">
                  <c:v>Селемджинский</c:v>
                </c:pt>
                <c:pt idx="20">
                  <c:v>Магдагачинский</c:v>
                </c:pt>
                <c:pt idx="21">
                  <c:v>пгт. Прогресс</c:v>
                </c:pt>
                <c:pt idx="22">
                  <c:v>Сковородинский</c:v>
                </c:pt>
                <c:pt idx="23">
                  <c:v>г. Зея</c:v>
                </c:pt>
                <c:pt idx="24">
                  <c:v>г. Благовещенск</c:v>
                </c:pt>
                <c:pt idx="25">
                  <c:v>г. Райчихинск</c:v>
                </c:pt>
                <c:pt idx="26">
                  <c:v>г. Тында</c:v>
                </c:pt>
                <c:pt idx="27">
                  <c:v>г. Белогорск</c:v>
                </c:pt>
                <c:pt idx="28">
                  <c:v>г. Свободный</c:v>
                </c:pt>
              </c:strCache>
            </c:strRef>
          </c:cat>
          <c:val>
            <c:numRef>
              <c:f>Лист1!$B$2:$B$30</c:f>
              <c:numCache>
                <c:formatCode>General</c:formatCode>
                <c:ptCount val="29"/>
                <c:pt idx="0">
                  <c:v>147</c:v>
                </c:pt>
                <c:pt idx="1">
                  <c:v>120.61</c:v>
                </c:pt>
                <c:pt idx="2">
                  <c:v>116.86</c:v>
                </c:pt>
                <c:pt idx="3">
                  <c:v>112</c:v>
                </c:pt>
                <c:pt idx="4">
                  <c:v>65</c:v>
                </c:pt>
                <c:pt idx="5">
                  <c:v>98</c:v>
                </c:pt>
                <c:pt idx="6">
                  <c:v>96</c:v>
                </c:pt>
                <c:pt idx="7">
                  <c:v>95</c:v>
                </c:pt>
                <c:pt idx="8">
                  <c:v>79</c:v>
                </c:pt>
                <c:pt idx="9">
                  <c:v>90</c:v>
                </c:pt>
                <c:pt idx="10">
                  <c:v>86</c:v>
                </c:pt>
                <c:pt idx="11">
                  <c:v>84.56</c:v>
                </c:pt>
                <c:pt idx="12">
                  <c:v>82</c:v>
                </c:pt>
                <c:pt idx="13">
                  <c:v>84</c:v>
                </c:pt>
                <c:pt idx="14">
                  <c:v>79.8</c:v>
                </c:pt>
                <c:pt idx="15">
                  <c:v>81.55</c:v>
                </c:pt>
                <c:pt idx="16">
                  <c:v>74</c:v>
                </c:pt>
                <c:pt idx="17">
                  <c:v>77</c:v>
                </c:pt>
                <c:pt idx="18">
                  <c:v>67</c:v>
                </c:pt>
                <c:pt idx="19">
                  <c:v>55.31</c:v>
                </c:pt>
                <c:pt idx="20">
                  <c:v>50</c:v>
                </c:pt>
                <c:pt idx="21">
                  <c:v>48</c:v>
                </c:pt>
                <c:pt idx="22">
                  <c:v>37</c:v>
                </c:pt>
                <c:pt idx="23">
                  <c:v>33</c:v>
                </c:pt>
                <c:pt idx="24">
                  <c:v>28.5</c:v>
                </c:pt>
                <c:pt idx="25">
                  <c:v>44.57</c:v>
                </c:pt>
                <c:pt idx="26">
                  <c:v>22.330000000000002</c:v>
                </c:pt>
                <c:pt idx="27">
                  <c:v>26.7</c:v>
                </c:pt>
                <c:pt idx="28">
                  <c:v>20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6058112"/>
        <c:axId val="226370304"/>
      </c:areaChart>
      <c:barChart>
        <c:barDir val="col"/>
        <c:grouping val="clustered"/>
        <c:varyColors val="0"/>
        <c:ser>
          <c:idx val="1"/>
          <c:order val="1"/>
          <c:tx>
            <c:strRef>
              <c:f>Лист1!$C$1</c:f>
              <c:strCache>
                <c:ptCount val="1"/>
                <c:pt idx="0">
                  <c:v>2014</c:v>
                </c:pt>
              </c:strCache>
            </c:strRef>
          </c:tx>
          <c:spPr>
            <a:ln>
              <a:solidFill>
                <a:srgbClr val="00B0F0"/>
              </a:solidFill>
            </a:ln>
          </c:spPr>
          <c:invertIfNegative val="0"/>
          <c:dLbls>
            <c:dLbl>
              <c:idx val="1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numFmt formatCode="#,##0" sourceLinked="0"/>
            <c:txPr>
              <a:bodyPr rot="-5400000" vert="horz"/>
              <a:lstStyle/>
              <a:p>
                <a:pPr>
                  <a:defRPr sz="1050" b="1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Лист1!$A$2:$A$30</c:f>
              <c:strCache>
                <c:ptCount val="29"/>
                <c:pt idx="0">
                  <c:v>Константиновский</c:v>
                </c:pt>
                <c:pt idx="1">
                  <c:v>ЗАТО Углегорск</c:v>
                </c:pt>
                <c:pt idx="2">
                  <c:v>Тамбовский</c:v>
                </c:pt>
                <c:pt idx="3">
                  <c:v>Белогорский</c:v>
                </c:pt>
                <c:pt idx="4">
                  <c:v>Бурейский</c:v>
                </c:pt>
                <c:pt idx="5">
                  <c:v>Серышевский</c:v>
                </c:pt>
                <c:pt idx="6">
                  <c:v>Благовещенский</c:v>
                </c:pt>
                <c:pt idx="7">
                  <c:v>Завитинский</c:v>
                </c:pt>
                <c:pt idx="8">
                  <c:v>Ромненский</c:v>
                </c:pt>
                <c:pt idx="9">
                  <c:v>Ивановский</c:v>
                </c:pt>
                <c:pt idx="10">
                  <c:v>Тындинский</c:v>
                </c:pt>
                <c:pt idx="11">
                  <c:v>Зейский</c:v>
                </c:pt>
                <c:pt idx="12">
                  <c:v>Шимановский</c:v>
                </c:pt>
                <c:pt idx="13">
                  <c:v>Свободненский</c:v>
                </c:pt>
                <c:pt idx="14">
                  <c:v>г. Шимановск</c:v>
                </c:pt>
                <c:pt idx="15">
                  <c:v>Октябрьский</c:v>
                </c:pt>
                <c:pt idx="16">
                  <c:v>Михайловский</c:v>
                </c:pt>
                <c:pt idx="17">
                  <c:v>Архаринский</c:v>
                </c:pt>
                <c:pt idx="18">
                  <c:v>Мазановский</c:v>
                </c:pt>
                <c:pt idx="19">
                  <c:v>Селемджинский</c:v>
                </c:pt>
                <c:pt idx="20">
                  <c:v>Магдагачинский</c:v>
                </c:pt>
                <c:pt idx="21">
                  <c:v>пгт. Прогресс</c:v>
                </c:pt>
                <c:pt idx="22">
                  <c:v>Сковородинский</c:v>
                </c:pt>
                <c:pt idx="23">
                  <c:v>г. Зея</c:v>
                </c:pt>
                <c:pt idx="24">
                  <c:v>г. Благовещенск</c:v>
                </c:pt>
                <c:pt idx="25">
                  <c:v>г. Райчихинск</c:v>
                </c:pt>
                <c:pt idx="26">
                  <c:v>г. Тында</c:v>
                </c:pt>
                <c:pt idx="27">
                  <c:v>г. Белогорск</c:v>
                </c:pt>
                <c:pt idx="28">
                  <c:v>г. Свободный</c:v>
                </c:pt>
              </c:strCache>
            </c:strRef>
          </c:cat>
          <c:val>
            <c:numRef>
              <c:f>Лист1!$C$2:$C$30</c:f>
              <c:numCache>
                <c:formatCode>General</c:formatCode>
                <c:ptCount val="29"/>
                <c:pt idx="0">
                  <c:v>147</c:v>
                </c:pt>
                <c:pt idx="1">
                  <c:v>118.4</c:v>
                </c:pt>
                <c:pt idx="2">
                  <c:v>117.38</c:v>
                </c:pt>
                <c:pt idx="3">
                  <c:v>112</c:v>
                </c:pt>
                <c:pt idx="4">
                  <c:v>100</c:v>
                </c:pt>
                <c:pt idx="5">
                  <c:v>98</c:v>
                </c:pt>
                <c:pt idx="6">
                  <c:v>96.87</c:v>
                </c:pt>
                <c:pt idx="7">
                  <c:v>96.600000000000009</c:v>
                </c:pt>
                <c:pt idx="8">
                  <c:v>96.52</c:v>
                </c:pt>
                <c:pt idx="9">
                  <c:v>93.84</c:v>
                </c:pt>
                <c:pt idx="10">
                  <c:v>91.74</c:v>
                </c:pt>
                <c:pt idx="11">
                  <c:v>90.600000000000009</c:v>
                </c:pt>
                <c:pt idx="12">
                  <c:v>87.600000000000009</c:v>
                </c:pt>
                <c:pt idx="13">
                  <c:v>86.56</c:v>
                </c:pt>
                <c:pt idx="14">
                  <c:v>80.3</c:v>
                </c:pt>
                <c:pt idx="15">
                  <c:v>78.44</c:v>
                </c:pt>
                <c:pt idx="16">
                  <c:v>74</c:v>
                </c:pt>
                <c:pt idx="17">
                  <c:v>67.460000000000008</c:v>
                </c:pt>
                <c:pt idx="18">
                  <c:v>67</c:v>
                </c:pt>
                <c:pt idx="19">
                  <c:v>55.31</c:v>
                </c:pt>
                <c:pt idx="20">
                  <c:v>50</c:v>
                </c:pt>
                <c:pt idx="21">
                  <c:v>48.19</c:v>
                </c:pt>
                <c:pt idx="22">
                  <c:v>37</c:v>
                </c:pt>
                <c:pt idx="23">
                  <c:v>33</c:v>
                </c:pt>
                <c:pt idx="24">
                  <c:v>28.5</c:v>
                </c:pt>
                <c:pt idx="25">
                  <c:v>24</c:v>
                </c:pt>
                <c:pt idx="26">
                  <c:v>22.650000000000002</c:v>
                </c:pt>
                <c:pt idx="27">
                  <c:v>22</c:v>
                </c:pt>
                <c:pt idx="28">
                  <c:v>21.63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96"/>
        <c:axId val="196058112"/>
        <c:axId val="226370304"/>
      </c:barChart>
      <c:lineChart>
        <c:grouping val="standard"/>
        <c:varyColors val="0"/>
        <c:ser>
          <c:idx val="2"/>
          <c:order val="2"/>
          <c:tx>
            <c:strRef>
              <c:f>Лист1!$D$1</c:f>
              <c:strCache>
                <c:ptCount val="1"/>
                <c:pt idx="0">
                  <c:v>Среднее по области</c:v>
                </c:pt>
              </c:strCache>
            </c:strRef>
          </c:tx>
          <c:spPr>
            <a:ln>
              <a:solidFill>
                <a:srgbClr val="C00000"/>
              </a:solidFill>
            </a:ln>
          </c:spPr>
          <c:marker>
            <c:symbol val="none"/>
          </c:marker>
          <c:cat>
            <c:strRef>
              <c:f>Лист1!$A$2:$A$30</c:f>
              <c:strCache>
                <c:ptCount val="29"/>
                <c:pt idx="0">
                  <c:v>Константиновский</c:v>
                </c:pt>
                <c:pt idx="1">
                  <c:v>ЗАТО Углегорск</c:v>
                </c:pt>
                <c:pt idx="2">
                  <c:v>Тамбовский</c:v>
                </c:pt>
                <c:pt idx="3">
                  <c:v>Белогорский</c:v>
                </c:pt>
                <c:pt idx="4">
                  <c:v>Бурейский</c:v>
                </c:pt>
                <c:pt idx="5">
                  <c:v>Серышевский</c:v>
                </c:pt>
                <c:pt idx="6">
                  <c:v>Благовещенский</c:v>
                </c:pt>
                <c:pt idx="7">
                  <c:v>Завитинский</c:v>
                </c:pt>
                <c:pt idx="8">
                  <c:v>Ромненский</c:v>
                </c:pt>
                <c:pt idx="9">
                  <c:v>Ивановский</c:v>
                </c:pt>
                <c:pt idx="10">
                  <c:v>Тындинский</c:v>
                </c:pt>
                <c:pt idx="11">
                  <c:v>Зейский</c:v>
                </c:pt>
                <c:pt idx="12">
                  <c:v>Шимановский</c:v>
                </c:pt>
                <c:pt idx="13">
                  <c:v>Свободненский</c:v>
                </c:pt>
                <c:pt idx="14">
                  <c:v>г. Шимановск</c:v>
                </c:pt>
                <c:pt idx="15">
                  <c:v>Октябрьский</c:v>
                </c:pt>
                <c:pt idx="16">
                  <c:v>Михайловский</c:v>
                </c:pt>
                <c:pt idx="17">
                  <c:v>Архаринский</c:v>
                </c:pt>
                <c:pt idx="18">
                  <c:v>Мазановский</c:v>
                </c:pt>
                <c:pt idx="19">
                  <c:v>Селемджинский</c:v>
                </c:pt>
                <c:pt idx="20">
                  <c:v>Магдагачинский</c:v>
                </c:pt>
                <c:pt idx="21">
                  <c:v>пгт. Прогресс</c:v>
                </c:pt>
                <c:pt idx="22">
                  <c:v>Сковородинский</c:v>
                </c:pt>
                <c:pt idx="23">
                  <c:v>г. Зея</c:v>
                </c:pt>
                <c:pt idx="24">
                  <c:v>г. Благовещенск</c:v>
                </c:pt>
                <c:pt idx="25">
                  <c:v>г. Райчихинск</c:v>
                </c:pt>
                <c:pt idx="26">
                  <c:v>г. Тында</c:v>
                </c:pt>
                <c:pt idx="27">
                  <c:v>г. Белогорск</c:v>
                </c:pt>
                <c:pt idx="28">
                  <c:v>г. Свободный</c:v>
                </c:pt>
              </c:strCache>
            </c:strRef>
          </c:cat>
          <c:val>
            <c:numRef>
              <c:f>Лист1!$D$2:$D$30</c:f>
              <c:numCache>
                <c:formatCode>0.000</c:formatCode>
                <c:ptCount val="29"/>
                <c:pt idx="0">
                  <c:v>73</c:v>
                </c:pt>
                <c:pt idx="1">
                  <c:v>73</c:v>
                </c:pt>
                <c:pt idx="2">
                  <c:v>73</c:v>
                </c:pt>
                <c:pt idx="3">
                  <c:v>73</c:v>
                </c:pt>
                <c:pt idx="4">
                  <c:v>73</c:v>
                </c:pt>
                <c:pt idx="5">
                  <c:v>73</c:v>
                </c:pt>
                <c:pt idx="6">
                  <c:v>73</c:v>
                </c:pt>
                <c:pt idx="7">
                  <c:v>73</c:v>
                </c:pt>
                <c:pt idx="8">
                  <c:v>73</c:v>
                </c:pt>
                <c:pt idx="9">
                  <c:v>73</c:v>
                </c:pt>
                <c:pt idx="10">
                  <c:v>73</c:v>
                </c:pt>
                <c:pt idx="11">
                  <c:v>73</c:v>
                </c:pt>
                <c:pt idx="12">
                  <c:v>73</c:v>
                </c:pt>
                <c:pt idx="13">
                  <c:v>73</c:v>
                </c:pt>
                <c:pt idx="14">
                  <c:v>73</c:v>
                </c:pt>
                <c:pt idx="15">
                  <c:v>73</c:v>
                </c:pt>
                <c:pt idx="16">
                  <c:v>73</c:v>
                </c:pt>
                <c:pt idx="17">
                  <c:v>73</c:v>
                </c:pt>
                <c:pt idx="18">
                  <c:v>73</c:v>
                </c:pt>
                <c:pt idx="19">
                  <c:v>73</c:v>
                </c:pt>
                <c:pt idx="20">
                  <c:v>73</c:v>
                </c:pt>
                <c:pt idx="21">
                  <c:v>73</c:v>
                </c:pt>
                <c:pt idx="22">
                  <c:v>73</c:v>
                </c:pt>
                <c:pt idx="23">
                  <c:v>73</c:v>
                </c:pt>
                <c:pt idx="24">
                  <c:v>73</c:v>
                </c:pt>
                <c:pt idx="25">
                  <c:v>73</c:v>
                </c:pt>
                <c:pt idx="26">
                  <c:v>73</c:v>
                </c:pt>
                <c:pt idx="27">
                  <c:v>73</c:v>
                </c:pt>
                <c:pt idx="28">
                  <c:v>73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96058112"/>
        <c:axId val="226370304"/>
      </c:lineChart>
      <c:catAx>
        <c:axId val="196058112"/>
        <c:scaling>
          <c:orientation val="minMax"/>
        </c:scaling>
        <c:delete val="0"/>
        <c:axPos val="b"/>
        <c:majorTickMark val="out"/>
        <c:minorTickMark val="none"/>
        <c:tickLblPos val="nextTo"/>
        <c:crossAx val="226370304"/>
        <c:crosses val="autoZero"/>
        <c:auto val="1"/>
        <c:lblAlgn val="ctr"/>
        <c:lblOffset val="100"/>
        <c:noMultiLvlLbl val="0"/>
      </c:catAx>
      <c:valAx>
        <c:axId val="226370304"/>
        <c:scaling>
          <c:orientation val="minMax"/>
        </c:scaling>
        <c:delete val="0"/>
        <c:axPos val="l"/>
        <c:majorGridlines>
          <c:spPr>
            <a:ln>
              <a:noFill/>
            </a:ln>
          </c:spPr>
        </c:majorGridlines>
        <c:numFmt formatCode="General" sourceLinked="1"/>
        <c:majorTickMark val="out"/>
        <c:minorTickMark val="none"/>
        <c:tickLblPos val="nextTo"/>
        <c:crossAx val="196058112"/>
        <c:crosses val="autoZero"/>
        <c:crossBetween val="between"/>
      </c:valAx>
    </c:plotArea>
    <c:legend>
      <c:legendPos val="t"/>
      <c:layout>
        <c:manualLayout>
          <c:xMode val="edge"/>
          <c:yMode val="edge"/>
          <c:x val="0.39354722481588489"/>
          <c:y val="6.5121750877815868E-2"/>
          <c:w val="0.60645290530559681"/>
          <c:h val="6.7224779981559166E-2"/>
        </c:manualLayout>
      </c:layout>
      <c:overlay val="0"/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2">
    <c:autoUpdate val="0"/>
  </c:externalData>
  <c:userShapes r:id="rId3"/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6.6860980884790713E-2"/>
          <c:y val="9.9056555739585425E-2"/>
          <c:w val="0.85566654904804251"/>
          <c:h val="0.56046382350908508"/>
        </c:manualLayout>
      </c:layout>
      <c:area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2013</c:v>
                </c:pt>
              </c:strCache>
            </c:strRef>
          </c:tx>
          <c:spPr>
            <a:solidFill>
              <a:srgbClr val="F74FF7"/>
            </a:solidFill>
          </c:spPr>
          <c:cat>
            <c:strRef>
              <c:f>Лист1!$A$2:$A$30</c:f>
              <c:strCache>
                <c:ptCount val="29"/>
                <c:pt idx="0">
                  <c:v>Завитинский</c:v>
                </c:pt>
                <c:pt idx="1">
                  <c:v>г. Райчихинск</c:v>
                </c:pt>
                <c:pt idx="2">
                  <c:v>пгт. Прогресс</c:v>
                </c:pt>
                <c:pt idx="3">
                  <c:v>Магдагачинский</c:v>
                </c:pt>
                <c:pt idx="4">
                  <c:v>Сковородинский</c:v>
                </c:pt>
                <c:pt idx="5">
                  <c:v>г. Тында</c:v>
                </c:pt>
                <c:pt idx="6">
                  <c:v>Ромненский</c:v>
                </c:pt>
                <c:pt idx="7">
                  <c:v>Бурейский</c:v>
                </c:pt>
                <c:pt idx="8">
                  <c:v>Архаринский</c:v>
                </c:pt>
                <c:pt idx="9">
                  <c:v>Тындинский</c:v>
                </c:pt>
                <c:pt idx="10">
                  <c:v>г. Зея</c:v>
                </c:pt>
                <c:pt idx="11">
                  <c:v>г. Свободный</c:v>
                </c:pt>
                <c:pt idx="12">
                  <c:v>Зейский</c:v>
                </c:pt>
                <c:pt idx="13">
                  <c:v>г. Шимановск</c:v>
                </c:pt>
                <c:pt idx="14">
                  <c:v>г. Благовещенск</c:v>
                </c:pt>
                <c:pt idx="15">
                  <c:v>Благовещенский</c:v>
                </c:pt>
                <c:pt idx="16">
                  <c:v>Ивановский</c:v>
                </c:pt>
                <c:pt idx="17">
                  <c:v>Михайловский</c:v>
                </c:pt>
                <c:pt idx="18">
                  <c:v>Мазановский</c:v>
                </c:pt>
                <c:pt idx="19">
                  <c:v>Селемджинский</c:v>
                </c:pt>
                <c:pt idx="20">
                  <c:v>Октябрьский</c:v>
                </c:pt>
                <c:pt idx="21">
                  <c:v>Серышевский</c:v>
                </c:pt>
                <c:pt idx="22">
                  <c:v>Тамбовский</c:v>
                </c:pt>
                <c:pt idx="23">
                  <c:v>г. Белогорск</c:v>
                </c:pt>
                <c:pt idx="24">
                  <c:v>Шимановский</c:v>
                </c:pt>
                <c:pt idx="25">
                  <c:v>Константиновский</c:v>
                </c:pt>
                <c:pt idx="26">
                  <c:v>Белогорский</c:v>
                </c:pt>
                <c:pt idx="27">
                  <c:v>Свободненский</c:v>
                </c:pt>
                <c:pt idx="28">
                  <c:v>ЗАТО Углегорск</c:v>
                </c:pt>
              </c:strCache>
            </c:strRef>
          </c:cat>
          <c:val>
            <c:numRef>
              <c:f>Лист1!$B$2:$B$30</c:f>
              <c:numCache>
                <c:formatCode>General</c:formatCode>
                <c:ptCount val="29"/>
                <c:pt idx="0">
                  <c:v>32.5</c:v>
                </c:pt>
                <c:pt idx="1">
                  <c:v>27.3</c:v>
                </c:pt>
                <c:pt idx="2">
                  <c:v>28</c:v>
                </c:pt>
                <c:pt idx="3">
                  <c:v>28</c:v>
                </c:pt>
                <c:pt idx="4">
                  <c:v>26.1</c:v>
                </c:pt>
                <c:pt idx="5">
                  <c:v>25.5</c:v>
                </c:pt>
                <c:pt idx="6">
                  <c:v>25.8</c:v>
                </c:pt>
                <c:pt idx="7">
                  <c:v>24.9</c:v>
                </c:pt>
                <c:pt idx="8">
                  <c:v>24.7</c:v>
                </c:pt>
                <c:pt idx="9">
                  <c:v>24.7</c:v>
                </c:pt>
                <c:pt idx="10">
                  <c:v>24.5</c:v>
                </c:pt>
                <c:pt idx="11">
                  <c:v>23.5</c:v>
                </c:pt>
                <c:pt idx="12">
                  <c:v>22.4</c:v>
                </c:pt>
                <c:pt idx="13">
                  <c:v>23.3</c:v>
                </c:pt>
                <c:pt idx="14">
                  <c:v>22.8</c:v>
                </c:pt>
                <c:pt idx="15">
                  <c:v>21.7</c:v>
                </c:pt>
                <c:pt idx="16">
                  <c:v>22.5</c:v>
                </c:pt>
                <c:pt idx="17">
                  <c:v>21.3</c:v>
                </c:pt>
                <c:pt idx="18">
                  <c:v>22.4</c:v>
                </c:pt>
                <c:pt idx="19">
                  <c:v>21.2</c:v>
                </c:pt>
                <c:pt idx="20">
                  <c:v>19.8</c:v>
                </c:pt>
                <c:pt idx="21">
                  <c:v>21.6</c:v>
                </c:pt>
                <c:pt idx="22">
                  <c:v>21.3</c:v>
                </c:pt>
                <c:pt idx="23">
                  <c:v>21</c:v>
                </c:pt>
                <c:pt idx="24">
                  <c:v>20.7</c:v>
                </c:pt>
                <c:pt idx="25">
                  <c:v>20.6</c:v>
                </c:pt>
                <c:pt idx="26">
                  <c:v>19.7</c:v>
                </c:pt>
                <c:pt idx="27">
                  <c:v>17.5</c:v>
                </c:pt>
                <c:pt idx="28">
                  <c:v>12.9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6235648"/>
        <c:axId val="196237184"/>
      </c:areaChart>
      <c:barChart>
        <c:barDir val="col"/>
        <c:grouping val="clustered"/>
        <c:varyColors val="0"/>
        <c:ser>
          <c:idx val="1"/>
          <c:order val="1"/>
          <c:tx>
            <c:strRef>
              <c:f>Лист1!$C$1</c:f>
              <c:strCache>
                <c:ptCount val="1"/>
                <c:pt idx="0">
                  <c:v>2014</c:v>
                </c:pt>
              </c:strCache>
            </c:strRef>
          </c:tx>
          <c:spPr>
            <a:ln>
              <a:solidFill>
                <a:srgbClr val="00B0F0"/>
              </a:solidFill>
            </a:ln>
          </c:spPr>
          <c:invertIfNegative val="0"/>
          <c:dLbls>
            <c:dLbl>
              <c:idx val="1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numFmt formatCode="#,##0" sourceLinked="0"/>
            <c:txPr>
              <a:bodyPr rot="-5400000" vert="horz"/>
              <a:lstStyle/>
              <a:p>
                <a:pPr>
                  <a:defRPr sz="1050" b="1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Лист1!$A$2:$A$30</c:f>
              <c:strCache>
                <c:ptCount val="29"/>
                <c:pt idx="0">
                  <c:v>Завитинский</c:v>
                </c:pt>
                <c:pt idx="1">
                  <c:v>г. Райчихинск</c:v>
                </c:pt>
                <c:pt idx="2">
                  <c:v>пгт. Прогресс</c:v>
                </c:pt>
                <c:pt idx="3">
                  <c:v>Магдагачинский</c:v>
                </c:pt>
                <c:pt idx="4">
                  <c:v>Сковородинский</c:v>
                </c:pt>
                <c:pt idx="5">
                  <c:v>г. Тында</c:v>
                </c:pt>
                <c:pt idx="6">
                  <c:v>Ромненский</c:v>
                </c:pt>
                <c:pt idx="7">
                  <c:v>Бурейский</c:v>
                </c:pt>
                <c:pt idx="8">
                  <c:v>Архаринский</c:v>
                </c:pt>
                <c:pt idx="9">
                  <c:v>Тындинский</c:v>
                </c:pt>
                <c:pt idx="10">
                  <c:v>г. Зея</c:v>
                </c:pt>
                <c:pt idx="11">
                  <c:v>г. Свободный</c:v>
                </c:pt>
                <c:pt idx="12">
                  <c:v>Зейский</c:v>
                </c:pt>
                <c:pt idx="13">
                  <c:v>г. Шимановск</c:v>
                </c:pt>
                <c:pt idx="14">
                  <c:v>г. Благовещенск</c:v>
                </c:pt>
                <c:pt idx="15">
                  <c:v>Благовещенский</c:v>
                </c:pt>
                <c:pt idx="16">
                  <c:v>Ивановский</c:v>
                </c:pt>
                <c:pt idx="17">
                  <c:v>Михайловский</c:v>
                </c:pt>
                <c:pt idx="18">
                  <c:v>Мазановский</c:v>
                </c:pt>
                <c:pt idx="19">
                  <c:v>Селемджинский</c:v>
                </c:pt>
                <c:pt idx="20">
                  <c:v>Октябрьский</c:v>
                </c:pt>
                <c:pt idx="21">
                  <c:v>Серышевский</c:v>
                </c:pt>
                <c:pt idx="22">
                  <c:v>Тамбовский</c:v>
                </c:pt>
                <c:pt idx="23">
                  <c:v>г. Белогорск</c:v>
                </c:pt>
                <c:pt idx="24">
                  <c:v>Шимановский</c:v>
                </c:pt>
                <c:pt idx="25">
                  <c:v>Константиновский</c:v>
                </c:pt>
                <c:pt idx="26">
                  <c:v>Белогорский</c:v>
                </c:pt>
                <c:pt idx="27">
                  <c:v>Свободненский</c:v>
                </c:pt>
                <c:pt idx="28">
                  <c:v>ЗАТО Углегорск</c:v>
                </c:pt>
              </c:strCache>
            </c:strRef>
          </c:cat>
          <c:val>
            <c:numRef>
              <c:f>Лист1!$C$2:$C$30</c:f>
              <c:numCache>
                <c:formatCode>General</c:formatCode>
                <c:ptCount val="29"/>
                <c:pt idx="0">
                  <c:v>33</c:v>
                </c:pt>
                <c:pt idx="1">
                  <c:v>29.33</c:v>
                </c:pt>
                <c:pt idx="2">
                  <c:v>28.65</c:v>
                </c:pt>
                <c:pt idx="3">
                  <c:v>28.63</c:v>
                </c:pt>
                <c:pt idx="4">
                  <c:v>27.1</c:v>
                </c:pt>
                <c:pt idx="5">
                  <c:v>26.41</c:v>
                </c:pt>
                <c:pt idx="6">
                  <c:v>26.33</c:v>
                </c:pt>
                <c:pt idx="7">
                  <c:v>25.62</c:v>
                </c:pt>
                <c:pt idx="8">
                  <c:v>25.49</c:v>
                </c:pt>
                <c:pt idx="9">
                  <c:v>25.12</c:v>
                </c:pt>
                <c:pt idx="10">
                  <c:v>24.76</c:v>
                </c:pt>
                <c:pt idx="11">
                  <c:v>24.26</c:v>
                </c:pt>
                <c:pt idx="12">
                  <c:v>23.74</c:v>
                </c:pt>
                <c:pt idx="13">
                  <c:v>23.64</c:v>
                </c:pt>
                <c:pt idx="14">
                  <c:v>23.46</c:v>
                </c:pt>
                <c:pt idx="15">
                  <c:v>23.35</c:v>
                </c:pt>
                <c:pt idx="16">
                  <c:v>23.17</c:v>
                </c:pt>
                <c:pt idx="17">
                  <c:v>22.71</c:v>
                </c:pt>
                <c:pt idx="18">
                  <c:v>22.28</c:v>
                </c:pt>
                <c:pt idx="19">
                  <c:v>22.24</c:v>
                </c:pt>
                <c:pt idx="20">
                  <c:v>22.17</c:v>
                </c:pt>
                <c:pt idx="21">
                  <c:v>21.79</c:v>
                </c:pt>
                <c:pt idx="22">
                  <c:v>21.61</c:v>
                </c:pt>
                <c:pt idx="23">
                  <c:v>21.4</c:v>
                </c:pt>
                <c:pt idx="24">
                  <c:v>21.3</c:v>
                </c:pt>
                <c:pt idx="25">
                  <c:v>20.64</c:v>
                </c:pt>
                <c:pt idx="26">
                  <c:v>19.62</c:v>
                </c:pt>
                <c:pt idx="27">
                  <c:v>18.850000000000001</c:v>
                </c:pt>
                <c:pt idx="28">
                  <c:v>12.73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96"/>
        <c:axId val="196235648"/>
        <c:axId val="196237184"/>
      </c:barChart>
      <c:lineChart>
        <c:grouping val="standard"/>
        <c:varyColors val="0"/>
        <c:ser>
          <c:idx val="2"/>
          <c:order val="2"/>
          <c:tx>
            <c:strRef>
              <c:f>Лист1!$D$1</c:f>
              <c:strCache>
                <c:ptCount val="1"/>
                <c:pt idx="0">
                  <c:v>Среднее по области</c:v>
                </c:pt>
              </c:strCache>
            </c:strRef>
          </c:tx>
          <c:spPr>
            <a:ln>
              <a:solidFill>
                <a:srgbClr val="C00000"/>
              </a:solidFill>
            </a:ln>
          </c:spPr>
          <c:marker>
            <c:symbol val="none"/>
          </c:marker>
          <c:cat>
            <c:strRef>
              <c:f>Лист1!$A$2:$A$30</c:f>
              <c:strCache>
                <c:ptCount val="29"/>
                <c:pt idx="0">
                  <c:v>Завитинский</c:v>
                </c:pt>
                <c:pt idx="1">
                  <c:v>г. Райчихинск</c:v>
                </c:pt>
                <c:pt idx="2">
                  <c:v>пгт. Прогресс</c:v>
                </c:pt>
                <c:pt idx="3">
                  <c:v>Магдагачинский</c:v>
                </c:pt>
                <c:pt idx="4">
                  <c:v>Сковородинский</c:v>
                </c:pt>
                <c:pt idx="5">
                  <c:v>г. Тында</c:v>
                </c:pt>
                <c:pt idx="6">
                  <c:v>Ромненский</c:v>
                </c:pt>
                <c:pt idx="7">
                  <c:v>Бурейский</c:v>
                </c:pt>
                <c:pt idx="8">
                  <c:v>Архаринский</c:v>
                </c:pt>
                <c:pt idx="9">
                  <c:v>Тындинский</c:v>
                </c:pt>
                <c:pt idx="10">
                  <c:v>г. Зея</c:v>
                </c:pt>
                <c:pt idx="11">
                  <c:v>г. Свободный</c:v>
                </c:pt>
                <c:pt idx="12">
                  <c:v>Зейский</c:v>
                </c:pt>
                <c:pt idx="13">
                  <c:v>г. Шимановск</c:v>
                </c:pt>
                <c:pt idx="14">
                  <c:v>г. Благовещенск</c:v>
                </c:pt>
                <c:pt idx="15">
                  <c:v>Благовещенский</c:v>
                </c:pt>
                <c:pt idx="16">
                  <c:v>Ивановский</c:v>
                </c:pt>
                <c:pt idx="17">
                  <c:v>Михайловский</c:v>
                </c:pt>
                <c:pt idx="18">
                  <c:v>Мазановский</c:v>
                </c:pt>
                <c:pt idx="19">
                  <c:v>Селемджинский</c:v>
                </c:pt>
                <c:pt idx="20">
                  <c:v>Октябрьский</c:v>
                </c:pt>
                <c:pt idx="21">
                  <c:v>Серышевский</c:v>
                </c:pt>
                <c:pt idx="22">
                  <c:v>Тамбовский</c:v>
                </c:pt>
                <c:pt idx="23">
                  <c:v>г. Белогорск</c:v>
                </c:pt>
                <c:pt idx="24">
                  <c:v>Шимановский</c:v>
                </c:pt>
                <c:pt idx="25">
                  <c:v>Константиновский</c:v>
                </c:pt>
                <c:pt idx="26">
                  <c:v>Белогорский</c:v>
                </c:pt>
                <c:pt idx="27">
                  <c:v>Свободненский</c:v>
                </c:pt>
                <c:pt idx="28">
                  <c:v>ЗАТО Углегорск</c:v>
                </c:pt>
              </c:strCache>
            </c:strRef>
          </c:cat>
          <c:val>
            <c:numRef>
              <c:f>Лист1!$D$2:$D$30</c:f>
              <c:numCache>
                <c:formatCode>0</c:formatCode>
                <c:ptCount val="29"/>
                <c:pt idx="0">
                  <c:v>23.772413793103443</c:v>
                </c:pt>
                <c:pt idx="1">
                  <c:v>23.772413793103443</c:v>
                </c:pt>
                <c:pt idx="2">
                  <c:v>23.772413793103443</c:v>
                </c:pt>
                <c:pt idx="3">
                  <c:v>23.772413793103443</c:v>
                </c:pt>
                <c:pt idx="4">
                  <c:v>23.772413793103443</c:v>
                </c:pt>
                <c:pt idx="5">
                  <c:v>23.772413793103443</c:v>
                </c:pt>
                <c:pt idx="6">
                  <c:v>23.772413793103443</c:v>
                </c:pt>
                <c:pt idx="7">
                  <c:v>23.772413793103443</c:v>
                </c:pt>
                <c:pt idx="8">
                  <c:v>23.772413793103443</c:v>
                </c:pt>
                <c:pt idx="9">
                  <c:v>23.772413793103443</c:v>
                </c:pt>
                <c:pt idx="10">
                  <c:v>23.772413793103443</c:v>
                </c:pt>
                <c:pt idx="11">
                  <c:v>23.772413793103443</c:v>
                </c:pt>
                <c:pt idx="12">
                  <c:v>23.772413793103443</c:v>
                </c:pt>
                <c:pt idx="13">
                  <c:v>23.772413793103443</c:v>
                </c:pt>
                <c:pt idx="14">
                  <c:v>23.772413793103443</c:v>
                </c:pt>
                <c:pt idx="15">
                  <c:v>23.772413793103443</c:v>
                </c:pt>
                <c:pt idx="16">
                  <c:v>23.772413793103443</c:v>
                </c:pt>
                <c:pt idx="17">
                  <c:v>23.772413793103443</c:v>
                </c:pt>
                <c:pt idx="18">
                  <c:v>23.772413793103443</c:v>
                </c:pt>
                <c:pt idx="19">
                  <c:v>23.772413793103443</c:v>
                </c:pt>
                <c:pt idx="20" formatCode="0.0">
                  <c:v>23.772413793103443</c:v>
                </c:pt>
                <c:pt idx="21">
                  <c:v>23.772413793103443</c:v>
                </c:pt>
                <c:pt idx="22">
                  <c:v>23.772413793103443</c:v>
                </c:pt>
                <c:pt idx="23">
                  <c:v>23.772413793103443</c:v>
                </c:pt>
                <c:pt idx="24">
                  <c:v>23.772413793103443</c:v>
                </c:pt>
                <c:pt idx="25">
                  <c:v>23.772413793103443</c:v>
                </c:pt>
                <c:pt idx="26">
                  <c:v>23.772413793103443</c:v>
                </c:pt>
                <c:pt idx="27">
                  <c:v>23.772413793103443</c:v>
                </c:pt>
                <c:pt idx="28">
                  <c:v>23.772413793103443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96235648"/>
        <c:axId val="196237184"/>
      </c:lineChart>
      <c:catAx>
        <c:axId val="196235648"/>
        <c:scaling>
          <c:orientation val="minMax"/>
        </c:scaling>
        <c:delete val="0"/>
        <c:axPos val="b"/>
        <c:majorTickMark val="out"/>
        <c:minorTickMark val="none"/>
        <c:tickLblPos val="nextTo"/>
        <c:crossAx val="196237184"/>
        <c:crosses val="autoZero"/>
        <c:auto val="1"/>
        <c:lblAlgn val="ctr"/>
        <c:lblOffset val="100"/>
        <c:noMultiLvlLbl val="0"/>
      </c:catAx>
      <c:valAx>
        <c:axId val="196237184"/>
        <c:scaling>
          <c:orientation val="minMax"/>
          <c:min val="13"/>
        </c:scaling>
        <c:delete val="0"/>
        <c:axPos val="l"/>
        <c:majorGridlines>
          <c:spPr>
            <a:ln>
              <a:noFill/>
            </a:ln>
          </c:spPr>
        </c:majorGridlines>
        <c:numFmt formatCode="General" sourceLinked="1"/>
        <c:majorTickMark val="out"/>
        <c:minorTickMark val="none"/>
        <c:tickLblPos val="nextTo"/>
        <c:crossAx val="196235648"/>
        <c:crosses val="autoZero"/>
        <c:crossBetween val="between"/>
      </c:valAx>
      <c:spPr>
        <a:noFill/>
        <a:ln w="25400">
          <a:noFill/>
        </a:ln>
      </c:spPr>
    </c:plotArea>
    <c:legend>
      <c:legendPos val="t"/>
      <c:layout>
        <c:manualLayout>
          <c:xMode val="edge"/>
          <c:yMode val="edge"/>
          <c:x val="0.39354722481588489"/>
          <c:y val="6.5121750877815868E-2"/>
          <c:w val="0.52569656781780871"/>
          <c:h val="6.4748752779948307E-2"/>
        </c:manualLayout>
      </c:layout>
      <c:overlay val="0"/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2">
    <c:autoUpdate val="0"/>
  </c:externalData>
  <c:userShapes r:id="rId3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9.35880002951439E-2"/>
          <c:y val="6.4822984913145504E-2"/>
          <c:w val="0.85566654904804251"/>
          <c:h val="0.47764255203102379"/>
        </c:manualLayout>
      </c:layout>
      <c:area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2013</c:v>
                </c:pt>
              </c:strCache>
            </c:strRef>
          </c:tx>
          <c:spPr>
            <a:solidFill>
              <a:srgbClr val="F74FF7"/>
            </a:solidFill>
          </c:spPr>
          <c:cat>
            <c:strRef>
              <c:f>Лист1!$A$2:$A$30</c:f>
              <c:strCache>
                <c:ptCount val="29"/>
                <c:pt idx="0">
                  <c:v>Мазановский</c:v>
                </c:pt>
                <c:pt idx="1">
                  <c:v>Белогорский</c:v>
                </c:pt>
                <c:pt idx="2">
                  <c:v>г. Зея</c:v>
                </c:pt>
                <c:pt idx="3">
                  <c:v>Благовещенский</c:v>
                </c:pt>
                <c:pt idx="4">
                  <c:v>Михайловский</c:v>
                </c:pt>
                <c:pt idx="5">
                  <c:v>Ивановский</c:v>
                </c:pt>
                <c:pt idx="6">
                  <c:v>Сковородинский</c:v>
                </c:pt>
                <c:pt idx="7">
                  <c:v>Свободненский</c:v>
                </c:pt>
                <c:pt idx="8">
                  <c:v>Константиновский</c:v>
                </c:pt>
                <c:pt idx="9">
                  <c:v>Зейский</c:v>
                </c:pt>
                <c:pt idx="10">
                  <c:v>г. Благовещенск</c:v>
                </c:pt>
                <c:pt idx="11">
                  <c:v>г. Свободный</c:v>
                </c:pt>
                <c:pt idx="12">
                  <c:v>Шимановский</c:v>
                </c:pt>
                <c:pt idx="13">
                  <c:v>г. Тында</c:v>
                </c:pt>
                <c:pt idx="14">
                  <c:v>Бурейский</c:v>
                </c:pt>
                <c:pt idx="15">
                  <c:v>Октябрьский</c:v>
                </c:pt>
                <c:pt idx="16">
                  <c:v>Тындинский</c:v>
                </c:pt>
                <c:pt idx="17">
                  <c:v>пгт. Прогресс</c:v>
                </c:pt>
                <c:pt idx="18">
                  <c:v>Архаринский</c:v>
                </c:pt>
                <c:pt idx="19">
                  <c:v>Серышевский</c:v>
                </c:pt>
                <c:pt idx="20">
                  <c:v>г. Белогорск</c:v>
                </c:pt>
                <c:pt idx="21">
                  <c:v>г. Шимановск</c:v>
                </c:pt>
                <c:pt idx="22">
                  <c:v>Тамбовский</c:v>
                </c:pt>
                <c:pt idx="23">
                  <c:v>г. Райчихинск</c:v>
                </c:pt>
                <c:pt idx="24">
                  <c:v>Ромненский</c:v>
                </c:pt>
                <c:pt idx="25">
                  <c:v>Завитинский</c:v>
                </c:pt>
                <c:pt idx="26">
                  <c:v>Селемджинский</c:v>
                </c:pt>
                <c:pt idx="27">
                  <c:v>ЗАТО Углегорск</c:v>
                </c:pt>
                <c:pt idx="28">
                  <c:v>Магдагачинский</c:v>
                </c:pt>
              </c:strCache>
            </c:strRef>
          </c:cat>
          <c:val>
            <c:numRef>
              <c:f>Лист1!$B$2:$B$30</c:f>
              <c:numCache>
                <c:formatCode>General</c:formatCode>
                <c:ptCount val="29"/>
                <c:pt idx="0">
                  <c:v>100</c:v>
                </c:pt>
                <c:pt idx="1">
                  <c:v>80.73</c:v>
                </c:pt>
                <c:pt idx="2">
                  <c:v>61.8</c:v>
                </c:pt>
                <c:pt idx="3">
                  <c:v>62.6</c:v>
                </c:pt>
                <c:pt idx="4">
                  <c:v>44.5</c:v>
                </c:pt>
                <c:pt idx="5">
                  <c:v>51.9</c:v>
                </c:pt>
                <c:pt idx="6">
                  <c:v>51.29</c:v>
                </c:pt>
                <c:pt idx="7">
                  <c:v>49.36</c:v>
                </c:pt>
                <c:pt idx="8">
                  <c:v>44.7</c:v>
                </c:pt>
                <c:pt idx="9">
                  <c:v>33.6</c:v>
                </c:pt>
                <c:pt idx="10">
                  <c:v>39.56</c:v>
                </c:pt>
                <c:pt idx="11">
                  <c:v>34.409999999999997</c:v>
                </c:pt>
                <c:pt idx="12">
                  <c:v>31.4</c:v>
                </c:pt>
                <c:pt idx="13">
                  <c:v>33.549999999999997</c:v>
                </c:pt>
                <c:pt idx="14">
                  <c:v>32.43</c:v>
                </c:pt>
                <c:pt idx="15">
                  <c:v>27.24</c:v>
                </c:pt>
                <c:pt idx="16">
                  <c:v>33.299999999999997</c:v>
                </c:pt>
                <c:pt idx="17">
                  <c:v>24.43</c:v>
                </c:pt>
                <c:pt idx="18">
                  <c:v>24.02</c:v>
                </c:pt>
                <c:pt idx="19">
                  <c:v>22.32</c:v>
                </c:pt>
                <c:pt idx="20">
                  <c:v>23</c:v>
                </c:pt>
                <c:pt idx="21">
                  <c:v>22.24</c:v>
                </c:pt>
                <c:pt idx="22">
                  <c:v>20.57</c:v>
                </c:pt>
                <c:pt idx="23">
                  <c:v>19.399999999999999</c:v>
                </c:pt>
                <c:pt idx="24">
                  <c:v>19.7</c:v>
                </c:pt>
                <c:pt idx="25">
                  <c:v>18.7</c:v>
                </c:pt>
                <c:pt idx="26">
                  <c:v>6.9</c:v>
                </c:pt>
                <c:pt idx="27">
                  <c:v>4.5999999999999996</c:v>
                </c:pt>
                <c:pt idx="28">
                  <c:v>1.1000000000000001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4233088"/>
        <c:axId val="194234624"/>
      </c:areaChart>
      <c:barChart>
        <c:barDir val="col"/>
        <c:grouping val="clustered"/>
        <c:varyColors val="0"/>
        <c:ser>
          <c:idx val="1"/>
          <c:order val="1"/>
          <c:tx>
            <c:strRef>
              <c:f>Лист1!$C$1</c:f>
              <c:strCache>
                <c:ptCount val="1"/>
                <c:pt idx="0">
                  <c:v>2014</c:v>
                </c:pt>
              </c:strCache>
            </c:strRef>
          </c:tx>
          <c:spPr>
            <a:ln>
              <a:solidFill>
                <a:srgbClr val="00B0F0"/>
              </a:solidFill>
            </a:ln>
          </c:spPr>
          <c:invertIfNegative val="0"/>
          <c:dLbls>
            <c:dLbl>
              <c:idx val="1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numFmt formatCode="#,##0" sourceLinked="0"/>
            <c:txPr>
              <a:bodyPr rot="-5400000" vert="horz"/>
              <a:lstStyle/>
              <a:p>
                <a:pPr>
                  <a:defRPr sz="1050" b="1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Лист1!$A$2:$A$30</c:f>
              <c:strCache>
                <c:ptCount val="29"/>
                <c:pt idx="0">
                  <c:v>Мазановский</c:v>
                </c:pt>
                <c:pt idx="1">
                  <c:v>Белогорский</c:v>
                </c:pt>
                <c:pt idx="2">
                  <c:v>г. Зея</c:v>
                </c:pt>
                <c:pt idx="3">
                  <c:v>Благовещенский</c:v>
                </c:pt>
                <c:pt idx="4">
                  <c:v>Михайловский</c:v>
                </c:pt>
                <c:pt idx="5">
                  <c:v>Ивановский</c:v>
                </c:pt>
                <c:pt idx="6">
                  <c:v>Сковородинский</c:v>
                </c:pt>
                <c:pt idx="7">
                  <c:v>Свободненский</c:v>
                </c:pt>
                <c:pt idx="8">
                  <c:v>Константиновский</c:v>
                </c:pt>
                <c:pt idx="9">
                  <c:v>Зейский</c:v>
                </c:pt>
                <c:pt idx="10">
                  <c:v>г. Благовещенск</c:v>
                </c:pt>
                <c:pt idx="11">
                  <c:v>г. Свободный</c:v>
                </c:pt>
                <c:pt idx="12">
                  <c:v>Шимановский</c:v>
                </c:pt>
                <c:pt idx="13">
                  <c:v>г. Тында</c:v>
                </c:pt>
                <c:pt idx="14">
                  <c:v>Бурейский</c:v>
                </c:pt>
                <c:pt idx="15">
                  <c:v>Октябрьский</c:v>
                </c:pt>
                <c:pt idx="16">
                  <c:v>Тындинский</c:v>
                </c:pt>
                <c:pt idx="17">
                  <c:v>пгт. Прогресс</c:v>
                </c:pt>
                <c:pt idx="18">
                  <c:v>Архаринский</c:v>
                </c:pt>
                <c:pt idx="19">
                  <c:v>Серышевский</c:v>
                </c:pt>
                <c:pt idx="20">
                  <c:v>г. Белогорск</c:v>
                </c:pt>
                <c:pt idx="21">
                  <c:v>г. Шимановск</c:v>
                </c:pt>
                <c:pt idx="22">
                  <c:v>Тамбовский</c:v>
                </c:pt>
                <c:pt idx="23">
                  <c:v>г. Райчихинск</c:v>
                </c:pt>
                <c:pt idx="24">
                  <c:v>Ромненский</c:v>
                </c:pt>
                <c:pt idx="25">
                  <c:v>Завитинский</c:v>
                </c:pt>
                <c:pt idx="26">
                  <c:v>Селемджинский</c:v>
                </c:pt>
                <c:pt idx="27">
                  <c:v>ЗАТО Углегорск</c:v>
                </c:pt>
                <c:pt idx="28">
                  <c:v>Магдагачинский</c:v>
                </c:pt>
              </c:strCache>
            </c:strRef>
          </c:cat>
          <c:val>
            <c:numRef>
              <c:f>Лист1!$C$2:$C$30</c:f>
              <c:numCache>
                <c:formatCode>General</c:formatCode>
                <c:ptCount val="29"/>
                <c:pt idx="0">
                  <c:v>100</c:v>
                </c:pt>
                <c:pt idx="1">
                  <c:v>80.739999999999995</c:v>
                </c:pt>
                <c:pt idx="2">
                  <c:v>69.5</c:v>
                </c:pt>
                <c:pt idx="3">
                  <c:v>62.65</c:v>
                </c:pt>
                <c:pt idx="4">
                  <c:v>52.6</c:v>
                </c:pt>
                <c:pt idx="5">
                  <c:v>52.5</c:v>
                </c:pt>
                <c:pt idx="6">
                  <c:v>51.5</c:v>
                </c:pt>
                <c:pt idx="7">
                  <c:v>49.5</c:v>
                </c:pt>
                <c:pt idx="8">
                  <c:v>44.8</c:v>
                </c:pt>
                <c:pt idx="9">
                  <c:v>41.8</c:v>
                </c:pt>
                <c:pt idx="10">
                  <c:v>35.880000000000003</c:v>
                </c:pt>
                <c:pt idx="11">
                  <c:v>35.56</c:v>
                </c:pt>
                <c:pt idx="12">
                  <c:v>31.5</c:v>
                </c:pt>
                <c:pt idx="13">
                  <c:v>30.77</c:v>
                </c:pt>
                <c:pt idx="14">
                  <c:v>29.8</c:v>
                </c:pt>
                <c:pt idx="15">
                  <c:v>27.5</c:v>
                </c:pt>
                <c:pt idx="16">
                  <c:v>27.3</c:v>
                </c:pt>
                <c:pt idx="17">
                  <c:v>26.86</c:v>
                </c:pt>
                <c:pt idx="18">
                  <c:v>26.01</c:v>
                </c:pt>
                <c:pt idx="19">
                  <c:v>22.72</c:v>
                </c:pt>
                <c:pt idx="20">
                  <c:v>22.2</c:v>
                </c:pt>
                <c:pt idx="21">
                  <c:v>21.9</c:v>
                </c:pt>
                <c:pt idx="22">
                  <c:v>20.57</c:v>
                </c:pt>
                <c:pt idx="23">
                  <c:v>19.82</c:v>
                </c:pt>
                <c:pt idx="24">
                  <c:v>19.7</c:v>
                </c:pt>
                <c:pt idx="25">
                  <c:v>19.399999999999999</c:v>
                </c:pt>
                <c:pt idx="26">
                  <c:v>7.9</c:v>
                </c:pt>
                <c:pt idx="27">
                  <c:v>4.8</c:v>
                </c:pt>
                <c:pt idx="28">
                  <c:v>1.2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96"/>
        <c:axId val="194233088"/>
        <c:axId val="194234624"/>
      </c:barChart>
      <c:lineChart>
        <c:grouping val="standard"/>
        <c:varyColors val="0"/>
        <c:ser>
          <c:idx val="2"/>
          <c:order val="2"/>
          <c:tx>
            <c:strRef>
              <c:f>Лист1!$D$1</c:f>
              <c:strCache>
                <c:ptCount val="1"/>
                <c:pt idx="0">
                  <c:v>Среднее по области</c:v>
                </c:pt>
              </c:strCache>
            </c:strRef>
          </c:tx>
          <c:spPr>
            <a:ln>
              <a:solidFill>
                <a:srgbClr val="C00000"/>
              </a:solidFill>
            </a:ln>
          </c:spPr>
          <c:marker>
            <c:symbol val="none"/>
          </c:marker>
          <c:cat>
            <c:strRef>
              <c:f>Лист1!$A$2:$A$30</c:f>
              <c:strCache>
                <c:ptCount val="29"/>
                <c:pt idx="0">
                  <c:v>Мазановский</c:v>
                </c:pt>
                <c:pt idx="1">
                  <c:v>Белогорский</c:v>
                </c:pt>
                <c:pt idx="2">
                  <c:v>г. Зея</c:v>
                </c:pt>
                <c:pt idx="3">
                  <c:v>Благовещенский</c:v>
                </c:pt>
                <c:pt idx="4">
                  <c:v>Михайловский</c:v>
                </c:pt>
                <c:pt idx="5">
                  <c:v>Ивановский</c:v>
                </c:pt>
                <c:pt idx="6">
                  <c:v>Сковородинский</c:v>
                </c:pt>
                <c:pt idx="7">
                  <c:v>Свободненский</c:v>
                </c:pt>
                <c:pt idx="8">
                  <c:v>Константиновский</c:v>
                </c:pt>
                <c:pt idx="9">
                  <c:v>Зейский</c:v>
                </c:pt>
                <c:pt idx="10">
                  <c:v>г. Благовещенск</c:v>
                </c:pt>
                <c:pt idx="11">
                  <c:v>г. Свободный</c:v>
                </c:pt>
                <c:pt idx="12">
                  <c:v>Шимановский</c:v>
                </c:pt>
                <c:pt idx="13">
                  <c:v>г. Тында</c:v>
                </c:pt>
                <c:pt idx="14">
                  <c:v>Бурейский</c:v>
                </c:pt>
                <c:pt idx="15">
                  <c:v>Октябрьский</c:v>
                </c:pt>
                <c:pt idx="16">
                  <c:v>Тындинский</c:v>
                </c:pt>
                <c:pt idx="17">
                  <c:v>пгт. Прогресс</c:v>
                </c:pt>
                <c:pt idx="18">
                  <c:v>Архаринский</c:v>
                </c:pt>
                <c:pt idx="19">
                  <c:v>Серышевский</c:v>
                </c:pt>
                <c:pt idx="20">
                  <c:v>г. Белогорск</c:v>
                </c:pt>
                <c:pt idx="21">
                  <c:v>г. Шимановск</c:v>
                </c:pt>
                <c:pt idx="22">
                  <c:v>Тамбовский</c:v>
                </c:pt>
                <c:pt idx="23">
                  <c:v>г. Райчихинск</c:v>
                </c:pt>
                <c:pt idx="24">
                  <c:v>Ромненский</c:v>
                </c:pt>
                <c:pt idx="25">
                  <c:v>Завитинский</c:v>
                </c:pt>
                <c:pt idx="26">
                  <c:v>Селемджинский</c:v>
                </c:pt>
                <c:pt idx="27">
                  <c:v>ЗАТО Углегорск</c:v>
                </c:pt>
                <c:pt idx="28">
                  <c:v>Магдагачинский</c:v>
                </c:pt>
              </c:strCache>
            </c:strRef>
          </c:cat>
          <c:val>
            <c:numRef>
              <c:f>Лист1!$D$2:$D$30</c:f>
              <c:numCache>
                <c:formatCode>0</c:formatCode>
                <c:ptCount val="29"/>
                <c:pt idx="0">
                  <c:v>35.757931034482759</c:v>
                </c:pt>
                <c:pt idx="1">
                  <c:v>35.757931034482759</c:v>
                </c:pt>
                <c:pt idx="2">
                  <c:v>35.757931034482759</c:v>
                </c:pt>
                <c:pt idx="3">
                  <c:v>35.757931034482759</c:v>
                </c:pt>
                <c:pt idx="4">
                  <c:v>35.757931034482759</c:v>
                </c:pt>
                <c:pt idx="5">
                  <c:v>35.757931034482759</c:v>
                </c:pt>
                <c:pt idx="6">
                  <c:v>35.757931034482759</c:v>
                </c:pt>
                <c:pt idx="7">
                  <c:v>35.757931034482759</c:v>
                </c:pt>
                <c:pt idx="8">
                  <c:v>35.757931034482759</c:v>
                </c:pt>
                <c:pt idx="9">
                  <c:v>35.757931034482759</c:v>
                </c:pt>
                <c:pt idx="10">
                  <c:v>35.757931034482759</c:v>
                </c:pt>
                <c:pt idx="11">
                  <c:v>35.757931034482759</c:v>
                </c:pt>
                <c:pt idx="12">
                  <c:v>35.757931034482759</c:v>
                </c:pt>
                <c:pt idx="13">
                  <c:v>35.757931034482759</c:v>
                </c:pt>
                <c:pt idx="14">
                  <c:v>35.757931034482759</c:v>
                </c:pt>
                <c:pt idx="15">
                  <c:v>35.757931034482759</c:v>
                </c:pt>
                <c:pt idx="16">
                  <c:v>35.757931034482759</c:v>
                </c:pt>
                <c:pt idx="17">
                  <c:v>35.757931034482759</c:v>
                </c:pt>
                <c:pt idx="18">
                  <c:v>35.757931034482759</c:v>
                </c:pt>
                <c:pt idx="19">
                  <c:v>35.757931034482759</c:v>
                </c:pt>
                <c:pt idx="20">
                  <c:v>35.757931034482759</c:v>
                </c:pt>
                <c:pt idx="21">
                  <c:v>35.757931034482759</c:v>
                </c:pt>
                <c:pt idx="22">
                  <c:v>35.757931034482759</c:v>
                </c:pt>
                <c:pt idx="23">
                  <c:v>35.757931034482759</c:v>
                </c:pt>
                <c:pt idx="24">
                  <c:v>35.757931034482759</c:v>
                </c:pt>
                <c:pt idx="25">
                  <c:v>35.757931034482759</c:v>
                </c:pt>
                <c:pt idx="26">
                  <c:v>35.757931034482759</c:v>
                </c:pt>
                <c:pt idx="27">
                  <c:v>35.757931034482759</c:v>
                </c:pt>
                <c:pt idx="28">
                  <c:v>35.757931034482759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94233088"/>
        <c:axId val="194234624"/>
      </c:lineChart>
      <c:catAx>
        <c:axId val="194233088"/>
        <c:scaling>
          <c:orientation val="minMax"/>
        </c:scaling>
        <c:delete val="0"/>
        <c:axPos val="b"/>
        <c:majorTickMark val="out"/>
        <c:minorTickMark val="none"/>
        <c:tickLblPos val="nextTo"/>
        <c:txPr>
          <a:bodyPr/>
          <a:lstStyle/>
          <a:p>
            <a:pPr>
              <a:defRPr sz="900"/>
            </a:pPr>
            <a:endParaRPr lang="ru-RU"/>
          </a:p>
        </c:txPr>
        <c:crossAx val="194234624"/>
        <c:crosses val="autoZero"/>
        <c:auto val="1"/>
        <c:lblAlgn val="ctr"/>
        <c:lblOffset val="100"/>
        <c:noMultiLvlLbl val="0"/>
      </c:catAx>
      <c:valAx>
        <c:axId val="194234624"/>
        <c:scaling>
          <c:orientation val="minMax"/>
        </c:scaling>
        <c:delete val="0"/>
        <c:axPos val="l"/>
        <c:majorGridlines>
          <c:spPr>
            <a:ln>
              <a:noFill/>
            </a:ln>
          </c:spPr>
        </c:majorGridlines>
        <c:numFmt formatCode="General" sourceLinked="1"/>
        <c:majorTickMark val="out"/>
        <c:minorTickMark val="none"/>
        <c:tickLblPos val="nextTo"/>
        <c:crossAx val="194233088"/>
        <c:crosses val="autoZero"/>
        <c:crossBetween val="between"/>
      </c:valAx>
      <c:spPr>
        <a:noFill/>
        <a:ln w="25400">
          <a:noFill/>
        </a:ln>
      </c:spPr>
    </c:plotArea>
    <c:legend>
      <c:legendPos val="t"/>
      <c:layout>
        <c:manualLayout>
          <c:xMode val="edge"/>
          <c:yMode val="edge"/>
          <c:x val="0.39354722481588511"/>
          <c:y val="6.5121750877815868E-2"/>
          <c:w val="0.52569656781780849"/>
          <c:h val="6.4748752779948307E-2"/>
        </c:manualLayout>
      </c:layout>
      <c:overlay val="0"/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2">
    <c:autoUpdate val="0"/>
  </c:externalData>
  <c:userShapes r:id="rId3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9.3588000295143942E-2"/>
          <c:y val="6.4822984913145545E-2"/>
          <c:w val="0.85566654904804251"/>
          <c:h val="0.56046382350908563"/>
        </c:manualLayout>
      </c:layout>
      <c:area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2013</c:v>
                </c:pt>
              </c:strCache>
            </c:strRef>
          </c:tx>
          <c:spPr>
            <a:solidFill>
              <a:srgbClr val="F74FF7"/>
            </a:solidFill>
          </c:spPr>
          <c:cat>
            <c:strRef>
              <c:f>Лист1!$A$2:$A$30</c:f>
              <c:strCache>
                <c:ptCount val="29"/>
                <c:pt idx="0">
                  <c:v>Бурейский</c:v>
                </c:pt>
                <c:pt idx="1">
                  <c:v>Магдагачинский</c:v>
                </c:pt>
                <c:pt idx="2">
                  <c:v>г. Свободный</c:v>
                </c:pt>
                <c:pt idx="3">
                  <c:v>Тындинский</c:v>
                </c:pt>
                <c:pt idx="4">
                  <c:v>Серышевский</c:v>
                </c:pt>
                <c:pt idx="5">
                  <c:v>г. Благовещенск</c:v>
                </c:pt>
                <c:pt idx="6">
                  <c:v>Сковородинский</c:v>
                </c:pt>
                <c:pt idx="7">
                  <c:v>г. Зея</c:v>
                </c:pt>
                <c:pt idx="8">
                  <c:v>г. Тында</c:v>
                </c:pt>
                <c:pt idx="9">
                  <c:v>Ивановский</c:v>
                </c:pt>
                <c:pt idx="10">
                  <c:v>Шимановский</c:v>
                </c:pt>
                <c:pt idx="11">
                  <c:v>Селемджинский</c:v>
                </c:pt>
                <c:pt idx="12">
                  <c:v>Тамбовский</c:v>
                </c:pt>
                <c:pt idx="13">
                  <c:v>г. Шимановск</c:v>
                </c:pt>
                <c:pt idx="14">
                  <c:v>г. Райчихинск</c:v>
                </c:pt>
                <c:pt idx="15">
                  <c:v>ЗАТО Углегорск</c:v>
                </c:pt>
                <c:pt idx="16">
                  <c:v>г. Белогорск</c:v>
                </c:pt>
                <c:pt idx="17">
                  <c:v>Константиновский</c:v>
                </c:pt>
                <c:pt idx="18">
                  <c:v>Октябрьский</c:v>
                </c:pt>
                <c:pt idx="19">
                  <c:v>Мазановский</c:v>
                </c:pt>
                <c:pt idx="20">
                  <c:v>пгт. Прогресс</c:v>
                </c:pt>
                <c:pt idx="21">
                  <c:v>Ромненский</c:v>
                </c:pt>
                <c:pt idx="22">
                  <c:v>Архаринский</c:v>
                </c:pt>
                <c:pt idx="23">
                  <c:v>Михайловский</c:v>
                </c:pt>
                <c:pt idx="24">
                  <c:v>Завитинский</c:v>
                </c:pt>
                <c:pt idx="25">
                  <c:v>Свободненский</c:v>
                </c:pt>
                <c:pt idx="26">
                  <c:v>Белогорский</c:v>
                </c:pt>
                <c:pt idx="27">
                  <c:v>Благовещенский</c:v>
                </c:pt>
                <c:pt idx="28">
                  <c:v>Зейский</c:v>
                </c:pt>
              </c:strCache>
            </c:strRef>
          </c:cat>
          <c:val>
            <c:numRef>
              <c:f>Лист1!$B$2:$B$30</c:f>
              <c:numCache>
                <c:formatCode>#,##0.00</c:formatCode>
                <c:ptCount val="29"/>
                <c:pt idx="0">
                  <c:v>165189.32</c:v>
                </c:pt>
                <c:pt idx="1">
                  <c:v>257036.51</c:v>
                </c:pt>
                <c:pt idx="2">
                  <c:v>117920.89</c:v>
                </c:pt>
                <c:pt idx="3">
                  <c:v>35020.720000000001</c:v>
                </c:pt>
                <c:pt idx="4">
                  <c:v>24172.48</c:v>
                </c:pt>
                <c:pt idx="5">
                  <c:v>52358.03</c:v>
                </c:pt>
                <c:pt idx="6">
                  <c:v>84863.27</c:v>
                </c:pt>
                <c:pt idx="7">
                  <c:v>39481.65</c:v>
                </c:pt>
                <c:pt idx="8">
                  <c:v>6393.13</c:v>
                </c:pt>
                <c:pt idx="9">
                  <c:v>36214.660000000003</c:v>
                </c:pt>
                <c:pt idx="10">
                  <c:v>4618.92</c:v>
                </c:pt>
                <c:pt idx="11">
                  <c:v>24713.87</c:v>
                </c:pt>
                <c:pt idx="12">
                  <c:v>21539.62</c:v>
                </c:pt>
                <c:pt idx="13">
                  <c:v>26179.119999999999</c:v>
                </c:pt>
                <c:pt idx="14">
                  <c:v>3576.24</c:v>
                </c:pt>
                <c:pt idx="15">
                  <c:v>66112.479999999996</c:v>
                </c:pt>
                <c:pt idx="16">
                  <c:v>14517.61</c:v>
                </c:pt>
                <c:pt idx="17">
                  <c:v>13312.11</c:v>
                </c:pt>
                <c:pt idx="18">
                  <c:v>4056.55</c:v>
                </c:pt>
                <c:pt idx="19">
                  <c:v>15727.31</c:v>
                </c:pt>
                <c:pt idx="20" formatCode="General">
                  <c:v>941.43</c:v>
                </c:pt>
                <c:pt idx="21" formatCode="General">
                  <c:v>463.26</c:v>
                </c:pt>
                <c:pt idx="22">
                  <c:v>20635.73</c:v>
                </c:pt>
                <c:pt idx="23">
                  <c:v>4794.3</c:v>
                </c:pt>
                <c:pt idx="24">
                  <c:v>1826.45</c:v>
                </c:pt>
                <c:pt idx="25" formatCode="General">
                  <c:v>140.71</c:v>
                </c:pt>
                <c:pt idx="26">
                  <c:v>1185.3599999999999</c:v>
                </c:pt>
                <c:pt idx="27" formatCode="General">
                  <c:v>155.69999999999999</c:v>
                </c:pt>
                <c:pt idx="28" formatCode="General">
                  <c:v>5.76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4615168"/>
        <c:axId val="194616704"/>
      </c:areaChart>
      <c:barChart>
        <c:barDir val="col"/>
        <c:grouping val="clustered"/>
        <c:varyColors val="0"/>
        <c:ser>
          <c:idx val="1"/>
          <c:order val="1"/>
          <c:tx>
            <c:strRef>
              <c:f>Лист1!$C$1</c:f>
              <c:strCache>
                <c:ptCount val="1"/>
                <c:pt idx="0">
                  <c:v>2014</c:v>
                </c:pt>
              </c:strCache>
            </c:strRef>
          </c:tx>
          <c:spPr>
            <a:ln>
              <a:solidFill>
                <a:srgbClr val="00B0F0"/>
              </a:solidFill>
            </a:ln>
          </c:spPr>
          <c:invertIfNegative val="0"/>
          <c:dLbls>
            <c:dLbl>
              <c:idx val="1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numFmt formatCode="#,##0" sourceLinked="0"/>
            <c:spPr>
              <a:noFill/>
              <a:ln w="25355">
                <a:noFill/>
              </a:ln>
            </c:spPr>
            <c:txPr>
              <a:bodyPr rot="-5400000" vert="horz"/>
              <a:lstStyle/>
              <a:p>
                <a:pPr>
                  <a:defRPr sz="1048" b="1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Лист1!$A$2:$A$30</c:f>
              <c:strCache>
                <c:ptCount val="29"/>
                <c:pt idx="0">
                  <c:v>Бурейский</c:v>
                </c:pt>
                <c:pt idx="1">
                  <c:v>Магдагачинский</c:v>
                </c:pt>
                <c:pt idx="2">
                  <c:v>г. Свободный</c:v>
                </c:pt>
                <c:pt idx="3">
                  <c:v>Тындинский</c:v>
                </c:pt>
                <c:pt idx="4">
                  <c:v>Серышевский</c:v>
                </c:pt>
                <c:pt idx="5">
                  <c:v>г. Благовещенск</c:v>
                </c:pt>
                <c:pt idx="6">
                  <c:v>Сковородинский</c:v>
                </c:pt>
                <c:pt idx="7">
                  <c:v>г. Зея</c:v>
                </c:pt>
                <c:pt idx="8">
                  <c:v>г. Тында</c:v>
                </c:pt>
                <c:pt idx="9">
                  <c:v>Ивановский</c:v>
                </c:pt>
                <c:pt idx="10">
                  <c:v>Шимановский</c:v>
                </c:pt>
                <c:pt idx="11">
                  <c:v>Селемджинский</c:v>
                </c:pt>
                <c:pt idx="12">
                  <c:v>Тамбовский</c:v>
                </c:pt>
                <c:pt idx="13">
                  <c:v>г. Шимановск</c:v>
                </c:pt>
                <c:pt idx="14">
                  <c:v>г. Райчихинск</c:v>
                </c:pt>
                <c:pt idx="15">
                  <c:v>ЗАТО Углегорск</c:v>
                </c:pt>
                <c:pt idx="16">
                  <c:v>г. Белогорск</c:v>
                </c:pt>
                <c:pt idx="17">
                  <c:v>Константиновский</c:v>
                </c:pt>
                <c:pt idx="18">
                  <c:v>Октябрьский</c:v>
                </c:pt>
                <c:pt idx="19">
                  <c:v>Мазановский</c:v>
                </c:pt>
                <c:pt idx="20">
                  <c:v>пгт. Прогресс</c:v>
                </c:pt>
                <c:pt idx="21">
                  <c:v>Ромненский</c:v>
                </c:pt>
                <c:pt idx="22">
                  <c:v>Архаринский</c:v>
                </c:pt>
                <c:pt idx="23">
                  <c:v>Михайловский</c:v>
                </c:pt>
                <c:pt idx="24">
                  <c:v>Завитинский</c:v>
                </c:pt>
                <c:pt idx="25">
                  <c:v>Свободненский</c:v>
                </c:pt>
                <c:pt idx="26">
                  <c:v>Белогорский</c:v>
                </c:pt>
                <c:pt idx="27">
                  <c:v>Благовещенский</c:v>
                </c:pt>
                <c:pt idx="28">
                  <c:v>Зейский</c:v>
                </c:pt>
              </c:strCache>
            </c:strRef>
          </c:cat>
          <c:val>
            <c:numRef>
              <c:f>Лист1!$C$2:$C$30</c:f>
              <c:numCache>
                <c:formatCode>#,##0.00</c:formatCode>
                <c:ptCount val="29"/>
                <c:pt idx="0">
                  <c:v>438903.42</c:v>
                </c:pt>
                <c:pt idx="1">
                  <c:v>104368.08</c:v>
                </c:pt>
                <c:pt idx="2">
                  <c:v>99650.97</c:v>
                </c:pt>
                <c:pt idx="3">
                  <c:v>87089.88</c:v>
                </c:pt>
                <c:pt idx="4">
                  <c:v>76111.66</c:v>
                </c:pt>
                <c:pt idx="5">
                  <c:v>44977.39</c:v>
                </c:pt>
                <c:pt idx="6">
                  <c:v>40801.1</c:v>
                </c:pt>
                <c:pt idx="7">
                  <c:v>40322.519999999997</c:v>
                </c:pt>
                <c:pt idx="8">
                  <c:v>18031.39</c:v>
                </c:pt>
                <c:pt idx="9">
                  <c:v>10898.21</c:v>
                </c:pt>
                <c:pt idx="10">
                  <c:v>10637.28</c:v>
                </c:pt>
                <c:pt idx="11">
                  <c:v>9819.8700000000008</c:v>
                </c:pt>
                <c:pt idx="12">
                  <c:v>9146.4500000000007</c:v>
                </c:pt>
                <c:pt idx="13">
                  <c:v>9146.35</c:v>
                </c:pt>
                <c:pt idx="14">
                  <c:v>7631.74</c:v>
                </c:pt>
                <c:pt idx="15">
                  <c:v>7563.15</c:v>
                </c:pt>
                <c:pt idx="16">
                  <c:v>6574.58</c:v>
                </c:pt>
                <c:pt idx="17">
                  <c:v>4300.87</c:v>
                </c:pt>
                <c:pt idx="18">
                  <c:v>3094.74</c:v>
                </c:pt>
                <c:pt idx="19">
                  <c:v>3043.95</c:v>
                </c:pt>
                <c:pt idx="20" formatCode="General">
                  <c:v>810.3</c:v>
                </c:pt>
                <c:pt idx="21" formatCode="General">
                  <c:v>577.07000000000005</c:v>
                </c:pt>
                <c:pt idx="22">
                  <c:v>550.1</c:v>
                </c:pt>
                <c:pt idx="23">
                  <c:v>439.76</c:v>
                </c:pt>
                <c:pt idx="24">
                  <c:v>211.88</c:v>
                </c:pt>
                <c:pt idx="25" formatCode="General">
                  <c:v>201.97</c:v>
                </c:pt>
                <c:pt idx="26">
                  <c:v>58.53</c:v>
                </c:pt>
                <c:pt idx="27" formatCode="General">
                  <c:v>24.71</c:v>
                </c:pt>
                <c:pt idx="28" formatCode="General">
                  <c:v>17.18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96"/>
        <c:axId val="194615168"/>
        <c:axId val="194616704"/>
      </c:barChart>
      <c:lineChart>
        <c:grouping val="standard"/>
        <c:varyColors val="0"/>
        <c:ser>
          <c:idx val="2"/>
          <c:order val="2"/>
          <c:tx>
            <c:strRef>
              <c:f>Лист1!$D$1</c:f>
              <c:strCache>
                <c:ptCount val="1"/>
                <c:pt idx="0">
                  <c:v>Среднее по области</c:v>
                </c:pt>
              </c:strCache>
            </c:strRef>
          </c:tx>
          <c:spPr>
            <a:ln>
              <a:solidFill>
                <a:srgbClr val="C00000"/>
              </a:solidFill>
            </a:ln>
          </c:spPr>
          <c:marker>
            <c:symbol val="none"/>
          </c:marker>
          <c:cat>
            <c:strRef>
              <c:f>Лист1!$A$2:$A$30</c:f>
              <c:strCache>
                <c:ptCount val="29"/>
                <c:pt idx="0">
                  <c:v>Бурейский</c:v>
                </c:pt>
                <c:pt idx="1">
                  <c:v>Магдагачинский</c:v>
                </c:pt>
                <c:pt idx="2">
                  <c:v>г. Свободный</c:v>
                </c:pt>
                <c:pt idx="3">
                  <c:v>Тындинский</c:v>
                </c:pt>
                <c:pt idx="4">
                  <c:v>Серышевский</c:v>
                </c:pt>
                <c:pt idx="5">
                  <c:v>г. Благовещенск</c:v>
                </c:pt>
                <c:pt idx="6">
                  <c:v>Сковородинский</c:v>
                </c:pt>
                <c:pt idx="7">
                  <c:v>г. Зея</c:v>
                </c:pt>
                <c:pt idx="8">
                  <c:v>г. Тында</c:v>
                </c:pt>
                <c:pt idx="9">
                  <c:v>Ивановский</c:v>
                </c:pt>
                <c:pt idx="10">
                  <c:v>Шимановский</c:v>
                </c:pt>
                <c:pt idx="11">
                  <c:v>Селемджинский</c:v>
                </c:pt>
                <c:pt idx="12">
                  <c:v>Тамбовский</c:v>
                </c:pt>
                <c:pt idx="13">
                  <c:v>г. Шимановск</c:v>
                </c:pt>
                <c:pt idx="14">
                  <c:v>г. Райчихинск</c:v>
                </c:pt>
                <c:pt idx="15">
                  <c:v>ЗАТО Углегорск</c:v>
                </c:pt>
                <c:pt idx="16">
                  <c:v>г. Белогорск</c:v>
                </c:pt>
                <c:pt idx="17">
                  <c:v>Константиновский</c:v>
                </c:pt>
                <c:pt idx="18">
                  <c:v>Октябрьский</c:v>
                </c:pt>
                <c:pt idx="19">
                  <c:v>Мазановский</c:v>
                </c:pt>
                <c:pt idx="20">
                  <c:v>пгт. Прогресс</c:v>
                </c:pt>
                <c:pt idx="21">
                  <c:v>Ромненский</c:v>
                </c:pt>
                <c:pt idx="22">
                  <c:v>Архаринский</c:v>
                </c:pt>
                <c:pt idx="23">
                  <c:v>Михайловский</c:v>
                </c:pt>
                <c:pt idx="24">
                  <c:v>Завитинский</c:v>
                </c:pt>
                <c:pt idx="25">
                  <c:v>Свободненский</c:v>
                </c:pt>
                <c:pt idx="26">
                  <c:v>Белогорский</c:v>
                </c:pt>
                <c:pt idx="27">
                  <c:v>Благовещенский</c:v>
                </c:pt>
                <c:pt idx="28">
                  <c:v>Зейский</c:v>
                </c:pt>
              </c:strCache>
            </c:strRef>
          </c:cat>
          <c:val>
            <c:numRef>
              <c:f>Лист1!$D$2:$D$30</c:f>
              <c:numCache>
                <c:formatCode>0</c:formatCode>
                <c:ptCount val="29"/>
                <c:pt idx="0">
                  <c:v>53700</c:v>
                </c:pt>
                <c:pt idx="1">
                  <c:v>53700</c:v>
                </c:pt>
                <c:pt idx="2">
                  <c:v>53700</c:v>
                </c:pt>
                <c:pt idx="3">
                  <c:v>53700</c:v>
                </c:pt>
                <c:pt idx="4">
                  <c:v>53700</c:v>
                </c:pt>
                <c:pt idx="5">
                  <c:v>53700</c:v>
                </c:pt>
                <c:pt idx="6">
                  <c:v>53700</c:v>
                </c:pt>
                <c:pt idx="7">
                  <c:v>53700</c:v>
                </c:pt>
                <c:pt idx="8">
                  <c:v>53700</c:v>
                </c:pt>
                <c:pt idx="9">
                  <c:v>53700</c:v>
                </c:pt>
                <c:pt idx="10">
                  <c:v>53700</c:v>
                </c:pt>
                <c:pt idx="11">
                  <c:v>53700</c:v>
                </c:pt>
                <c:pt idx="12">
                  <c:v>53700</c:v>
                </c:pt>
                <c:pt idx="13">
                  <c:v>53700</c:v>
                </c:pt>
                <c:pt idx="14">
                  <c:v>53700</c:v>
                </c:pt>
                <c:pt idx="15">
                  <c:v>53700</c:v>
                </c:pt>
                <c:pt idx="16">
                  <c:v>53700</c:v>
                </c:pt>
                <c:pt idx="17">
                  <c:v>53700</c:v>
                </c:pt>
                <c:pt idx="18">
                  <c:v>53700</c:v>
                </c:pt>
                <c:pt idx="19">
                  <c:v>53700</c:v>
                </c:pt>
                <c:pt idx="20">
                  <c:v>53700</c:v>
                </c:pt>
                <c:pt idx="21">
                  <c:v>53700</c:v>
                </c:pt>
                <c:pt idx="22">
                  <c:v>53700</c:v>
                </c:pt>
                <c:pt idx="23">
                  <c:v>53700</c:v>
                </c:pt>
                <c:pt idx="24">
                  <c:v>53700</c:v>
                </c:pt>
                <c:pt idx="25">
                  <c:v>53700</c:v>
                </c:pt>
                <c:pt idx="26">
                  <c:v>53700</c:v>
                </c:pt>
                <c:pt idx="27">
                  <c:v>53700</c:v>
                </c:pt>
                <c:pt idx="28">
                  <c:v>53700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94615168"/>
        <c:axId val="194616704"/>
      </c:lineChart>
      <c:catAx>
        <c:axId val="19461516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94616704"/>
        <c:crosses val="autoZero"/>
        <c:auto val="1"/>
        <c:lblAlgn val="ctr"/>
        <c:lblOffset val="100"/>
        <c:noMultiLvlLbl val="0"/>
      </c:catAx>
      <c:valAx>
        <c:axId val="194616704"/>
        <c:scaling>
          <c:orientation val="minMax"/>
        </c:scaling>
        <c:delete val="0"/>
        <c:axPos val="l"/>
        <c:numFmt formatCode="#,##0" sourceLinked="0"/>
        <c:majorTickMark val="out"/>
        <c:minorTickMark val="none"/>
        <c:tickLblPos val="nextTo"/>
        <c:crossAx val="194615168"/>
        <c:crosses val="autoZero"/>
        <c:crossBetween val="between"/>
      </c:valAx>
      <c:spPr>
        <a:noFill/>
        <a:ln w="25355">
          <a:noFill/>
        </a:ln>
      </c:spPr>
    </c:plotArea>
    <c:legend>
      <c:legendPos val="r"/>
      <c:layout>
        <c:manualLayout>
          <c:xMode val="edge"/>
          <c:yMode val="edge"/>
          <c:x val="0.37833333333333335"/>
          <c:y val="6.7073170731707321E-2"/>
          <c:w val="0.55833333333333335"/>
          <c:h val="6.402439024390244E-2"/>
        </c:manualLayout>
      </c:layout>
      <c:overlay val="0"/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2">
    <c:autoUpdate val="0"/>
  </c:externalData>
  <c:userShapes r:id="rId3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6.1989840794219271E-2"/>
          <c:y val="4.5009353026433413E-2"/>
          <c:w val="0.90053839423918169"/>
          <c:h val="0.58507155355580553"/>
        </c:manualLayout>
      </c:layout>
      <c:area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2013</c:v>
                </c:pt>
              </c:strCache>
            </c:strRef>
          </c:tx>
          <c:spPr>
            <a:solidFill>
              <a:srgbClr val="F74FF7"/>
            </a:solidFill>
          </c:spPr>
          <c:cat>
            <c:strRef>
              <c:f>Лист1!$A$2:$A$30</c:f>
              <c:strCache>
                <c:ptCount val="29"/>
                <c:pt idx="0">
                  <c:v>Завитинский</c:v>
                </c:pt>
                <c:pt idx="1">
                  <c:v>Архаринский</c:v>
                </c:pt>
                <c:pt idx="2">
                  <c:v>Селемджинский</c:v>
                </c:pt>
                <c:pt idx="3">
                  <c:v>пгт. Прогресс</c:v>
                </c:pt>
                <c:pt idx="4">
                  <c:v>Ивановский</c:v>
                </c:pt>
                <c:pt idx="5">
                  <c:v>Михайловский</c:v>
                </c:pt>
                <c:pt idx="6">
                  <c:v>Тамбовский</c:v>
                </c:pt>
                <c:pt idx="7">
                  <c:v>Серышевский</c:v>
                </c:pt>
                <c:pt idx="8">
                  <c:v>г. Свободный</c:v>
                </c:pt>
                <c:pt idx="9">
                  <c:v>Октябрьский</c:v>
                </c:pt>
                <c:pt idx="10">
                  <c:v>Благовещенский</c:v>
                </c:pt>
                <c:pt idx="11">
                  <c:v>Константиновский</c:v>
                </c:pt>
                <c:pt idx="12">
                  <c:v>г. Благовещенск</c:v>
                </c:pt>
                <c:pt idx="13">
                  <c:v>г. Зея</c:v>
                </c:pt>
                <c:pt idx="14">
                  <c:v>г. Белогорск</c:v>
                </c:pt>
                <c:pt idx="15">
                  <c:v>Белогорский</c:v>
                </c:pt>
                <c:pt idx="16">
                  <c:v>Бурейский</c:v>
                </c:pt>
                <c:pt idx="17">
                  <c:v>Зейский</c:v>
                </c:pt>
                <c:pt idx="18">
                  <c:v>Свободненский</c:v>
                </c:pt>
                <c:pt idx="19">
                  <c:v>г. Райчихинск</c:v>
                </c:pt>
                <c:pt idx="20">
                  <c:v>г. Тында</c:v>
                </c:pt>
                <c:pt idx="21">
                  <c:v>Ромненский</c:v>
                </c:pt>
                <c:pt idx="22">
                  <c:v>Магдагачинский</c:v>
                </c:pt>
                <c:pt idx="23">
                  <c:v>Шимановский</c:v>
                </c:pt>
                <c:pt idx="24">
                  <c:v>г. Шимановск</c:v>
                </c:pt>
                <c:pt idx="25">
                  <c:v>Мазановский</c:v>
                </c:pt>
                <c:pt idx="26">
                  <c:v>Тындинский</c:v>
                </c:pt>
                <c:pt idx="27">
                  <c:v>ЗАТО Углегорск</c:v>
                </c:pt>
                <c:pt idx="28">
                  <c:v>Сковородинский</c:v>
                </c:pt>
              </c:strCache>
            </c:strRef>
          </c:cat>
          <c:val>
            <c:numRef>
              <c:f>Лист1!$B$2:$B$30</c:f>
              <c:numCache>
                <c:formatCode>General</c:formatCode>
                <c:ptCount val="29"/>
                <c:pt idx="0">
                  <c:v>75.55</c:v>
                </c:pt>
                <c:pt idx="1">
                  <c:v>81.55</c:v>
                </c:pt>
                <c:pt idx="2">
                  <c:v>49.98</c:v>
                </c:pt>
                <c:pt idx="3">
                  <c:v>5.21</c:v>
                </c:pt>
                <c:pt idx="4">
                  <c:v>73.069999999999993</c:v>
                </c:pt>
                <c:pt idx="5">
                  <c:v>38.96</c:v>
                </c:pt>
                <c:pt idx="6">
                  <c:v>58</c:v>
                </c:pt>
                <c:pt idx="7">
                  <c:v>41.02</c:v>
                </c:pt>
                <c:pt idx="8">
                  <c:v>40.15</c:v>
                </c:pt>
                <c:pt idx="9">
                  <c:v>39.270000000000003</c:v>
                </c:pt>
                <c:pt idx="10">
                  <c:v>40.6</c:v>
                </c:pt>
                <c:pt idx="11">
                  <c:v>66.94</c:v>
                </c:pt>
                <c:pt idx="12">
                  <c:v>57.76</c:v>
                </c:pt>
                <c:pt idx="13">
                  <c:v>45.67</c:v>
                </c:pt>
                <c:pt idx="14">
                  <c:v>45.73</c:v>
                </c:pt>
                <c:pt idx="15">
                  <c:v>50.73</c:v>
                </c:pt>
                <c:pt idx="16">
                  <c:v>59.26</c:v>
                </c:pt>
                <c:pt idx="17">
                  <c:v>29.85</c:v>
                </c:pt>
                <c:pt idx="18">
                  <c:v>27.63</c:v>
                </c:pt>
                <c:pt idx="19">
                  <c:v>4.7</c:v>
                </c:pt>
                <c:pt idx="20">
                  <c:v>20.86</c:v>
                </c:pt>
                <c:pt idx="21">
                  <c:v>52.17</c:v>
                </c:pt>
                <c:pt idx="22">
                  <c:v>22.48</c:v>
                </c:pt>
                <c:pt idx="23">
                  <c:v>23.43</c:v>
                </c:pt>
                <c:pt idx="24">
                  <c:v>10.58</c:v>
                </c:pt>
                <c:pt idx="25">
                  <c:v>15.6</c:v>
                </c:pt>
                <c:pt idx="26">
                  <c:v>12.93</c:v>
                </c:pt>
                <c:pt idx="27">
                  <c:v>52.86</c:v>
                </c:pt>
                <c:pt idx="28">
                  <c:v>12.56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4822528"/>
        <c:axId val="194824064"/>
      </c:areaChart>
      <c:barChart>
        <c:barDir val="col"/>
        <c:grouping val="clustered"/>
        <c:varyColors val="0"/>
        <c:ser>
          <c:idx val="1"/>
          <c:order val="1"/>
          <c:tx>
            <c:strRef>
              <c:f>Лист1!$C$1</c:f>
              <c:strCache>
                <c:ptCount val="1"/>
                <c:pt idx="0">
                  <c:v>2014</c:v>
                </c:pt>
              </c:strCache>
            </c:strRef>
          </c:tx>
          <c:spPr>
            <a:ln>
              <a:solidFill>
                <a:srgbClr val="00B0F0"/>
              </a:solidFill>
            </a:ln>
          </c:spPr>
          <c:invertIfNegative val="0"/>
          <c:dLbls>
            <c:dLbl>
              <c:idx val="1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numFmt formatCode="#,##0" sourceLinked="0"/>
            <c:txPr>
              <a:bodyPr rot="-5400000" vert="horz"/>
              <a:lstStyle/>
              <a:p>
                <a:pPr>
                  <a:defRPr sz="1050" b="1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Лист1!$A$2:$A$30</c:f>
              <c:strCache>
                <c:ptCount val="29"/>
                <c:pt idx="0">
                  <c:v>Завитинский</c:v>
                </c:pt>
                <c:pt idx="1">
                  <c:v>Архаринский</c:v>
                </c:pt>
                <c:pt idx="2">
                  <c:v>Селемджинский</c:v>
                </c:pt>
                <c:pt idx="3">
                  <c:v>пгт. Прогресс</c:v>
                </c:pt>
                <c:pt idx="4">
                  <c:v>Ивановский</c:v>
                </c:pt>
                <c:pt idx="5">
                  <c:v>Михайловский</c:v>
                </c:pt>
                <c:pt idx="6">
                  <c:v>Тамбовский</c:v>
                </c:pt>
                <c:pt idx="7">
                  <c:v>Серышевский</c:v>
                </c:pt>
                <c:pt idx="8">
                  <c:v>г. Свободный</c:v>
                </c:pt>
                <c:pt idx="9">
                  <c:v>Октябрьский</c:v>
                </c:pt>
                <c:pt idx="10">
                  <c:v>Благовещенский</c:v>
                </c:pt>
                <c:pt idx="11">
                  <c:v>Константиновский</c:v>
                </c:pt>
                <c:pt idx="12">
                  <c:v>г. Благовещенск</c:v>
                </c:pt>
                <c:pt idx="13">
                  <c:v>г. Зея</c:v>
                </c:pt>
                <c:pt idx="14">
                  <c:v>г. Белогорск</c:v>
                </c:pt>
                <c:pt idx="15">
                  <c:v>Белогорский</c:v>
                </c:pt>
                <c:pt idx="16">
                  <c:v>Бурейский</c:v>
                </c:pt>
                <c:pt idx="17">
                  <c:v>Зейский</c:v>
                </c:pt>
                <c:pt idx="18">
                  <c:v>Свободненский</c:v>
                </c:pt>
                <c:pt idx="19">
                  <c:v>г. Райчихинск</c:v>
                </c:pt>
                <c:pt idx="20">
                  <c:v>г. Тында</c:v>
                </c:pt>
                <c:pt idx="21">
                  <c:v>Ромненский</c:v>
                </c:pt>
                <c:pt idx="22">
                  <c:v>Магдагачинский</c:v>
                </c:pt>
                <c:pt idx="23">
                  <c:v>Шимановский</c:v>
                </c:pt>
                <c:pt idx="24">
                  <c:v>г. Шимановск</c:v>
                </c:pt>
                <c:pt idx="25">
                  <c:v>Мазановский</c:v>
                </c:pt>
                <c:pt idx="26">
                  <c:v>Тындинский</c:v>
                </c:pt>
                <c:pt idx="27">
                  <c:v>ЗАТО Углегорск</c:v>
                </c:pt>
                <c:pt idx="28">
                  <c:v>Сковородинский</c:v>
                </c:pt>
              </c:strCache>
            </c:strRef>
          </c:cat>
          <c:val>
            <c:numRef>
              <c:f>Лист1!$C$2:$C$30</c:f>
              <c:numCache>
                <c:formatCode>General</c:formatCode>
                <c:ptCount val="29"/>
                <c:pt idx="0">
                  <c:v>96.17</c:v>
                </c:pt>
                <c:pt idx="1">
                  <c:v>95</c:v>
                </c:pt>
                <c:pt idx="2">
                  <c:v>93.27</c:v>
                </c:pt>
                <c:pt idx="3">
                  <c:v>88.51</c:v>
                </c:pt>
                <c:pt idx="4">
                  <c:v>86.17</c:v>
                </c:pt>
                <c:pt idx="5">
                  <c:v>80.17</c:v>
                </c:pt>
                <c:pt idx="6">
                  <c:v>78.09</c:v>
                </c:pt>
                <c:pt idx="7">
                  <c:v>74.67</c:v>
                </c:pt>
                <c:pt idx="8">
                  <c:v>70.97</c:v>
                </c:pt>
                <c:pt idx="9">
                  <c:v>68.86</c:v>
                </c:pt>
                <c:pt idx="10">
                  <c:v>65.52</c:v>
                </c:pt>
                <c:pt idx="11">
                  <c:v>63.92</c:v>
                </c:pt>
                <c:pt idx="12">
                  <c:v>58.58</c:v>
                </c:pt>
                <c:pt idx="13">
                  <c:v>47.64</c:v>
                </c:pt>
                <c:pt idx="14">
                  <c:v>47.06</c:v>
                </c:pt>
                <c:pt idx="15">
                  <c:v>43.6</c:v>
                </c:pt>
                <c:pt idx="16">
                  <c:v>43</c:v>
                </c:pt>
                <c:pt idx="17">
                  <c:v>40.1</c:v>
                </c:pt>
                <c:pt idx="18">
                  <c:v>36.53</c:v>
                </c:pt>
                <c:pt idx="19">
                  <c:v>31.38</c:v>
                </c:pt>
                <c:pt idx="20">
                  <c:v>29.69</c:v>
                </c:pt>
                <c:pt idx="21">
                  <c:v>28.22</c:v>
                </c:pt>
                <c:pt idx="22">
                  <c:v>24.16</c:v>
                </c:pt>
                <c:pt idx="23">
                  <c:v>19.32</c:v>
                </c:pt>
                <c:pt idx="24">
                  <c:v>17.46</c:v>
                </c:pt>
                <c:pt idx="25">
                  <c:v>15.87</c:v>
                </c:pt>
                <c:pt idx="26">
                  <c:v>15.01</c:v>
                </c:pt>
                <c:pt idx="27">
                  <c:v>2.42</c:v>
                </c:pt>
                <c:pt idx="28">
                  <c:v>2.19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96"/>
        <c:axId val="194822528"/>
        <c:axId val="194824064"/>
      </c:barChart>
      <c:lineChart>
        <c:grouping val="standard"/>
        <c:varyColors val="0"/>
        <c:ser>
          <c:idx val="2"/>
          <c:order val="2"/>
          <c:tx>
            <c:strRef>
              <c:f>Лист1!$D$1</c:f>
              <c:strCache>
                <c:ptCount val="1"/>
                <c:pt idx="0">
                  <c:v>Среднее по области</c:v>
                </c:pt>
              </c:strCache>
            </c:strRef>
          </c:tx>
          <c:spPr>
            <a:ln>
              <a:solidFill>
                <a:srgbClr val="C00000"/>
              </a:solidFill>
            </a:ln>
          </c:spPr>
          <c:marker>
            <c:symbol val="none"/>
          </c:marker>
          <c:cat>
            <c:strRef>
              <c:f>Лист1!$A$2:$A$30</c:f>
              <c:strCache>
                <c:ptCount val="29"/>
                <c:pt idx="0">
                  <c:v>Завитинский</c:v>
                </c:pt>
                <c:pt idx="1">
                  <c:v>Архаринский</c:v>
                </c:pt>
                <c:pt idx="2">
                  <c:v>Селемджинский</c:v>
                </c:pt>
                <c:pt idx="3">
                  <c:v>пгт. Прогресс</c:v>
                </c:pt>
                <c:pt idx="4">
                  <c:v>Ивановский</c:v>
                </c:pt>
                <c:pt idx="5">
                  <c:v>Михайловский</c:v>
                </c:pt>
                <c:pt idx="6">
                  <c:v>Тамбовский</c:v>
                </c:pt>
                <c:pt idx="7">
                  <c:v>Серышевский</c:v>
                </c:pt>
                <c:pt idx="8">
                  <c:v>г. Свободный</c:v>
                </c:pt>
                <c:pt idx="9">
                  <c:v>Октябрьский</c:v>
                </c:pt>
                <c:pt idx="10">
                  <c:v>Благовещенский</c:v>
                </c:pt>
                <c:pt idx="11">
                  <c:v>Константиновский</c:v>
                </c:pt>
                <c:pt idx="12">
                  <c:v>г. Благовещенск</c:v>
                </c:pt>
                <c:pt idx="13">
                  <c:v>г. Зея</c:v>
                </c:pt>
                <c:pt idx="14">
                  <c:v>г. Белогорск</c:v>
                </c:pt>
                <c:pt idx="15">
                  <c:v>Белогорский</c:v>
                </c:pt>
                <c:pt idx="16">
                  <c:v>Бурейский</c:v>
                </c:pt>
                <c:pt idx="17">
                  <c:v>Зейский</c:v>
                </c:pt>
                <c:pt idx="18">
                  <c:v>Свободненский</c:v>
                </c:pt>
                <c:pt idx="19">
                  <c:v>г. Райчихинск</c:v>
                </c:pt>
                <c:pt idx="20">
                  <c:v>г. Тында</c:v>
                </c:pt>
                <c:pt idx="21">
                  <c:v>Ромненский</c:v>
                </c:pt>
                <c:pt idx="22">
                  <c:v>Магдагачинский</c:v>
                </c:pt>
                <c:pt idx="23">
                  <c:v>Шимановский</c:v>
                </c:pt>
                <c:pt idx="24">
                  <c:v>г. Шимановск</c:v>
                </c:pt>
                <c:pt idx="25">
                  <c:v>Мазановский</c:v>
                </c:pt>
                <c:pt idx="26">
                  <c:v>Тындинский</c:v>
                </c:pt>
                <c:pt idx="27">
                  <c:v>ЗАТО Углегорск</c:v>
                </c:pt>
                <c:pt idx="28">
                  <c:v>Сковородинский</c:v>
                </c:pt>
              </c:strCache>
            </c:strRef>
          </c:cat>
          <c:val>
            <c:numRef>
              <c:f>Лист1!$D$2:$D$30</c:f>
              <c:numCache>
                <c:formatCode>0.000</c:formatCode>
                <c:ptCount val="29"/>
                <c:pt idx="0">
                  <c:v>50.5</c:v>
                </c:pt>
                <c:pt idx="1">
                  <c:v>50.5</c:v>
                </c:pt>
                <c:pt idx="2">
                  <c:v>50.5</c:v>
                </c:pt>
                <c:pt idx="3">
                  <c:v>50.5</c:v>
                </c:pt>
                <c:pt idx="4">
                  <c:v>50.5</c:v>
                </c:pt>
                <c:pt idx="5">
                  <c:v>50.5</c:v>
                </c:pt>
                <c:pt idx="6">
                  <c:v>50.5</c:v>
                </c:pt>
                <c:pt idx="7">
                  <c:v>50.5</c:v>
                </c:pt>
                <c:pt idx="8">
                  <c:v>50.5</c:v>
                </c:pt>
                <c:pt idx="9">
                  <c:v>50.5</c:v>
                </c:pt>
                <c:pt idx="10">
                  <c:v>50.5</c:v>
                </c:pt>
                <c:pt idx="11">
                  <c:v>50.5</c:v>
                </c:pt>
                <c:pt idx="12">
                  <c:v>50.5</c:v>
                </c:pt>
                <c:pt idx="13">
                  <c:v>50.5</c:v>
                </c:pt>
                <c:pt idx="14">
                  <c:v>50.5</c:v>
                </c:pt>
                <c:pt idx="15">
                  <c:v>50.5</c:v>
                </c:pt>
                <c:pt idx="16">
                  <c:v>50.5</c:v>
                </c:pt>
                <c:pt idx="17">
                  <c:v>50.5</c:v>
                </c:pt>
                <c:pt idx="18">
                  <c:v>50.5</c:v>
                </c:pt>
                <c:pt idx="19">
                  <c:v>50.5</c:v>
                </c:pt>
                <c:pt idx="20">
                  <c:v>50.5</c:v>
                </c:pt>
                <c:pt idx="21">
                  <c:v>50.5</c:v>
                </c:pt>
                <c:pt idx="22">
                  <c:v>50.5</c:v>
                </c:pt>
                <c:pt idx="23">
                  <c:v>50.5</c:v>
                </c:pt>
                <c:pt idx="24">
                  <c:v>50.5</c:v>
                </c:pt>
                <c:pt idx="25">
                  <c:v>50.5</c:v>
                </c:pt>
                <c:pt idx="26">
                  <c:v>50.5</c:v>
                </c:pt>
                <c:pt idx="27">
                  <c:v>50.5</c:v>
                </c:pt>
                <c:pt idx="28">
                  <c:v>50.5</c:v>
                </c:pt>
              </c:numCache>
            </c:numRef>
          </c:val>
          <c:smooth val="0"/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Столбец1</c:v>
                </c:pt>
              </c:strCache>
            </c:strRef>
          </c:tx>
          <c:spPr>
            <a:ln>
              <a:solidFill>
                <a:srgbClr val="FF0000"/>
              </a:solidFill>
            </a:ln>
          </c:spPr>
          <c:marker>
            <c:symbol val="none"/>
          </c:marker>
          <c:cat>
            <c:strRef>
              <c:f>Лист1!$A$2:$A$30</c:f>
              <c:strCache>
                <c:ptCount val="29"/>
                <c:pt idx="0">
                  <c:v>Завитинский</c:v>
                </c:pt>
                <c:pt idx="1">
                  <c:v>Архаринский</c:v>
                </c:pt>
                <c:pt idx="2">
                  <c:v>Селемджинский</c:v>
                </c:pt>
                <c:pt idx="3">
                  <c:v>пгт. Прогресс</c:v>
                </c:pt>
                <c:pt idx="4">
                  <c:v>Ивановский</c:v>
                </c:pt>
                <c:pt idx="5">
                  <c:v>Михайловский</c:v>
                </c:pt>
                <c:pt idx="6">
                  <c:v>Тамбовский</c:v>
                </c:pt>
                <c:pt idx="7">
                  <c:v>Серышевский</c:v>
                </c:pt>
                <c:pt idx="8">
                  <c:v>г. Свободный</c:v>
                </c:pt>
                <c:pt idx="9">
                  <c:v>Октябрьский</c:v>
                </c:pt>
                <c:pt idx="10">
                  <c:v>Благовещенский</c:v>
                </c:pt>
                <c:pt idx="11">
                  <c:v>Константиновский</c:v>
                </c:pt>
                <c:pt idx="12">
                  <c:v>г. Благовещенск</c:v>
                </c:pt>
                <c:pt idx="13">
                  <c:v>г. Зея</c:v>
                </c:pt>
                <c:pt idx="14">
                  <c:v>г. Белогорск</c:v>
                </c:pt>
                <c:pt idx="15">
                  <c:v>Белогорский</c:v>
                </c:pt>
                <c:pt idx="16">
                  <c:v>Бурейский</c:v>
                </c:pt>
                <c:pt idx="17">
                  <c:v>Зейский</c:v>
                </c:pt>
                <c:pt idx="18">
                  <c:v>Свободненский</c:v>
                </c:pt>
                <c:pt idx="19">
                  <c:v>г. Райчихинск</c:v>
                </c:pt>
                <c:pt idx="20">
                  <c:v>г. Тында</c:v>
                </c:pt>
                <c:pt idx="21">
                  <c:v>Ромненский</c:v>
                </c:pt>
                <c:pt idx="22">
                  <c:v>Магдагачинский</c:v>
                </c:pt>
                <c:pt idx="23">
                  <c:v>Шимановский</c:v>
                </c:pt>
                <c:pt idx="24">
                  <c:v>г. Шимановск</c:v>
                </c:pt>
                <c:pt idx="25">
                  <c:v>Мазановский</c:v>
                </c:pt>
                <c:pt idx="26">
                  <c:v>Тындинский</c:v>
                </c:pt>
                <c:pt idx="27">
                  <c:v>ЗАТО Углегорск</c:v>
                </c:pt>
                <c:pt idx="28">
                  <c:v>Сковородинский</c:v>
                </c:pt>
              </c:strCache>
            </c:strRef>
          </c:cat>
          <c:val>
            <c:numRef>
              <c:f>Лист1!$E$2:$E$30</c:f>
              <c:numCache>
                <c:formatCode>General</c:formatCode>
                <c:ptCount val="29"/>
                <c:pt idx="0">
                  <c:v>50.467241379310344</c:v>
                </c:pt>
                <c:pt idx="1">
                  <c:v>50.467241379310344</c:v>
                </c:pt>
                <c:pt idx="2">
                  <c:v>50.467241379310344</c:v>
                </c:pt>
                <c:pt idx="3">
                  <c:v>50.467241379310344</c:v>
                </c:pt>
                <c:pt idx="4">
                  <c:v>50.467241379310344</c:v>
                </c:pt>
                <c:pt idx="5">
                  <c:v>50.467241379310344</c:v>
                </c:pt>
                <c:pt idx="6">
                  <c:v>50.467241379310344</c:v>
                </c:pt>
                <c:pt idx="7">
                  <c:v>50.467241379310344</c:v>
                </c:pt>
                <c:pt idx="8">
                  <c:v>50.467241379310344</c:v>
                </c:pt>
                <c:pt idx="9">
                  <c:v>50.467241379310344</c:v>
                </c:pt>
                <c:pt idx="10">
                  <c:v>50.467241379310344</c:v>
                </c:pt>
                <c:pt idx="11">
                  <c:v>50.467241379310344</c:v>
                </c:pt>
                <c:pt idx="12">
                  <c:v>50.467241379310344</c:v>
                </c:pt>
                <c:pt idx="13">
                  <c:v>50.467241379310344</c:v>
                </c:pt>
                <c:pt idx="14">
                  <c:v>50.467241379310344</c:v>
                </c:pt>
                <c:pt idx="15">
                  <c:v>50.467241379310344</c:v>
                </c:pt>
                <c:pt idx="16">
                  <c:v>50.467241379310344</c:v>
                </c:pt>
                <c:pt idx="17">
                  <c:v>50.467241379310344</c:v>
                </c:pt>
                <c:pt idx="18">
                  <c:v>50.467241379310344</c:v>
                </c:pt>
                <c:pt idx="19">
                  <c:v>50.467241379310344</c:v>
                </c:pt>
                <c:pt idx="20">
                  <c:v>50.467241379310344</c:v>
                </c:pt>
                <c:pt idx="21">
                  <c:v>50.467241379310344</c:v>
                </c:pt>
                <c:pt idx="22">
                  <c:v>50.467241379310344</c:v>
                </c:pt>
                <c:pt idx="23">
                  <c:v>50.467241379310344</c:v>
                </c:pt>
                <c:pt idx="24">
                  <c:v>50.467241379310344</c:v>
                </c:pt>
                <c:pt idx="25">
                  <c:v>50.467241379310344</c:v>
                </c:pt>
                <c:pt idx="26">
                  <c:v>50.467241379310344</c:v>
                </c:pt>
                <c:pt idx="27">
                  <c:v>50.467241379310344</c:v>
                </c:pt>
                <c:pt idx="28">
                  <c:v>50.467241379310344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94822528"/>
        <c:axId val="194824064"/>
      </c:lineChart>
      <c:catAx>
        <c:axId val="194822528"/>
        <c:scaling>
          <c:orientation val="minMax"/>
        </c:scaling>
        <c:delete val="0"/>
        <c:axPos val="b"/>
        <c:majorTickMark val="out"/>
        <c:minorTickMark val="none"/>
        <c:tickLblPos val="nextTo"/>
        <c:crossAx val="194824064"/>
        <c:crosses val="autoZero"/>
        <c:auto val="1"/>
        <c:lblAlgn val="ctr"/>
        <c:lblOffset val="100"/>
        <c:noMultiLvlLbl val="0"/>
      </c:catAx>
      <c:valAx>
        <c:axId val="194824064"/>
        <c:scaling>
          <c:orientation val="minMax"/>
        </c:scaling>
        <c:delete val="0"/>
        <c:axPos val="l"/>
        <c:majorGridlines>
          <c:spPr>
            <a:ln>
              <a:noFill/>
            </a:ln>
          </c:spPr>
        </c:majorGridlines>
        <c:numFmt formatCode="General" sourceLinked="1"/>
        <c:majorTickMark val="out"/>
        <c:minorTickMark val="none"/>
        <c:tickLblPos val="nextTo"/>
        <c:crossAx val="194822528"/>
        <c:crosses val="autoZero"/>
        <c:crossBetween val="between"/>
      </c:valAx>
    </c:plotArea>
    <c:legend>
      <c:legendPos val="t"/>
      <c:legendEntry>
        <c:idx val="3"/>
        <c:delete val="1"/>
      </c:legendEntry>
      <c:layout>
        <c:manualLayout>
          <c:xMode val="edge"/>
          <c:yMode val="edge"/>
          <c:x val="0.39354722481588489"/>
          <c:y val="6.5121750877815868E-2"/>
          <c:w val="0.60645290530559681"/>
          <c:h val="6.7224779981559166E-2"/>
        </c:manualLayout>
      </c:layout>
      <c:overlay val="0"/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2">
    <c:autoUpdate val="0"/>
  </c:externalData>
  <c:userShapes r:id="rId3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6.1989840794219271E-2"/>
          <c:y val="4.5009353026433413E-2"/>
          <c:w val="0.90053839423918169"/>
          <c:h val="0.58507155355580553"/>
        </c:manualLayout>
      </c:layout>
      <c:area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2013</c:v>
                </c:pt>
              </c:strCache>
            </c:strRef>
          </c:tx>
          <c:spPr>
            <a:solidFill>
              <a:srgbClr val="F74FF7"/>
            </a:solidFill>
          </c:spPr>
          <c:cat>
            <c:strRef>
              <c:f>Лист1!$A$2:$A$18</c:f>
              <c:strCache>
                <c:ptCount val="17"/>
                <c:pt idx="0">
                  <c:v>Селемджинский</c:v>
                </c:pt>
                <c:pt idx="1">
                  <c:v>Зейский</c:v>
                </c:pt>
                <c:pt idx="2">
                  <c:v>г. Благовещенск</c:v>
                </c:pt>
                <c:pt idx="3">
                  <c:v>г. Зея</c:v>
                </c:pt>
                <c:pt idx="4">
                  <c:v>Ивановский</c:v>
                </c:pt>
                <c:pt idx="5">
                  <c:v>пгт. Прогресс</c:v>
                </c:pt>
                <c:pt idx="6">
                  <c:v>г. Белогорск</c:v>
                </c:pt>
                <c:pt idx="7">
                  <c:v>Ромненский</c:v>
                </c:pt>
                <c:pt idx="8">
                  <c:v>Бурейский</c:v>
                </c:pt>
                <c:pt idx="9">
                  <c:v>г. Свободный</c:v>
                </c:pt>
                <c:pt idx="10">
                  <c:v>Михайловский</c:v>
                </c:pt>
                <c:pt idx="11">
                  <c:v>г. Тында</c:v>
                </c:pt>
                <c:pt idx="12">
                  <c:v>г. Райчихинск</c:v>
                </c:pt>
                <c:pt idx="13">
                  <c:v>Тындинский</c:v>
                </c:pt>
                <c:pt idx="14">
                  <c:v>Сковородинский</c:v>
                </c:pt>
                <c:pt idx="15">
                  <c:v>Свободненский</c:v>
                </c:pt>
                <c:pt idx="16">
                  <c:v>Серышевский</c:v>
                </c:pt>
              </c:strCache>
            </c:strRef>
          </c:cat>
          <c:val>
            <c:numRef>
              <c:f>Лист1!$B$2:$B$18</c:f>
              <c:numCache>
                <c:formatCode>#,##0.00</c:formatCode>
                <c:ptCount val="17"/>
                <c:pt idx="0">
                  <c:v>100</c:v>
                </c:pt>
                <c:pt idx="1">
                  <c:v>100</c:v>
                </c:pt>
                <c:pt idx="2">
                  <c:v>0</c:v>
                </c:pt>
                <c:pt idx="3">
                  <c:v>69.178082191780803</c:v>
                </c:pt>
                <c:pt idx="4">
                  <c:v>40.613026819923398</c:v>
                </c:pt>
                <c:pt idx="5">
                  <c:v>47.733333333333292</c:v>
                </c:pt>
                <c:pt idx="6">
                  <c:v>45.810447586771097</c:v>
                </c:pt>
                <c:pt idx="7">
                  <c:v>27.081922816520002</c:v>
                </c:pt>
                <c:pt idx="8">
                  <c:v>45.805592543275594</c:v>
                </c:pt>
                <c:pt idx="9">
                  <c:v>43.0319061001818</c:v>
                </c:pt>
                <c:pt idx="10">
                  <c:v>100</c:v>
                </c:pt>
                <c:pt idx="11">
                  <c:v>41.420118343195298</c:v>
                </c:pt>
                <c:pt idx="12">
                  <c:v>29.3788819875776</c:v>
                </c:pt>
                <c:pt idx="13">
                  <c:v>26.010479041916199</c:v>
                </c:pt>
                <c:pt idx="14">
                  <c:v>37.201907790143096</c:v>
                </c:pt>
                <c:pt idx="15">
                  <c:v>13.802488335925398</c:v>
                </c:pt>
                <c:pt idx="16">
                  <c:v>12.980269989615801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4421888"/>
        <c:axId val="194423424"/>
      </c:areaChart>
      <c:barChart>
        <c:barDir val="col"/>
        <c:grouping val="clustered"/>
        <c:varyColors val="0"/>
        <c:ser>
          <c:idx val="1"/>
          <c:order val="1"/>
          <c:tx>
            <c:strRef>
              <c:f>Лист1!$C$1</c:f>
              <c:strCache>
                <c:ptCount val="1"/>
                <c:pt idx="0">
                  <c:v>2014</c:v>
                </c:pt>
              </c:strCache>
            </c:strRef>
          </c:tx>
          <c:spPr>
            <a:ln>
              <a:solidFill>
                <a:srgbClr val="00B0F0"/>
              </a:solidFill>
            </a:ln>
          </c:spPr>
          <c:invertIfNegative val="0"/>
          <c:dLbls>
            <c:dLbl>
              <c:idx val="1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numFmt formatCode="#,##0" sourceLinked="0"/>
            <c:txPr>
              <a:bodyPr rot="-5400000" vert="horz"/>
              <a:lstStyle/>
              <a:p>
                <a:pPr>
                  <a:defRPr sz="1050" b="1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Лист1!$A$2:$A$18</c:f>
              <c:strCache>
                <c:ptCount val="17"/>
                <c:pt idx="0">
                  <c:v>Селемджинский</c:v>
                </c:pt>
                <c:pt idx="1">
                  <c:v>Зейский</c:v>
                </c:pt>
                <c:pt idx="2">
                  <c:v>г. Благовещенск</c:v>
                </c:pt>
                <c:pt idx="3">
                  <c:v>г. Зея</c:v>
                </c:pt>
                <c:pt idx="4">
                  <c:v>Ивановский</c:v>
                </c:pt>
                <c:pt idx="5">
                  <c:v>пгт. Прогресс</c:v>
                </c:pt>
                <c:pt idx="6">
                  <c:v>г. Белогорск</c:v>
                </c:pt>
                <c:pt idx="7">
                  <c:v>Ромненский</c:v>
                </c:pt>
                <c:pt idx="8">
                  <c:v>Бурейский</c:v>
                </c:pt>
                <c:pt idx="9">
                  <c:v>г. Свободный</c:v>
                </c:pt>
                <c:pt idx="10">
                  <c:v>Михайловский</c:v>
                </c:pt>
                <c:pt idx="11">
                  <c:v>г. Тында</c:v>
                </c:pt>
                <c:pt idx="12">
                  <c:v>г. Райчихинск</c:v>
                </c:pt>
                <c:pt idx="13">
                  <c:v>Тындинский</c:v>
                </c:pt>
                <c:pt idx="14">
                  <c:v>Сковородинский</c:v>
                </c:pt>
                <c:pt idx="15">
                  <c:v>Свободненский</c:v>
                </c:pt>
                <c:pt idx="16">
                  <c:v>Серышевский</c:v>
                </c:pt>
              </c:strCache>
            </c:strRef>
          </c:cat>
          <c:val>
            <c:numRef>
              <c:f>Лист1!$C$2:$C$18</c:f>
              <c:numCache>
                <c:formatCode>#,##0.00</c:formatCode>
                <c:ptCount val="17"/>
                <c:pt idx="0">
                  <c:v>100</c:v>
                </c:pt>
                <c:pt idx="1">
                  <c:v>89.990210474792008</c:v>
                </c:pt>
                <c:pt idx="2">
                  <c:v>67.896068509147497</c:v>
                </c:pt>
                <c:pt idx="3">
                  <c:v>67.496229260935195</c:v>
                </c:pt>
                <c:pt idx="4">
                  <c:v>60.383141762452098</c:v>
                </c:pt>
                <c:pt idx="5">
                  <c:v>45.906666666666702</c:v>
                </c:pt>
                <c:pt idx="6">
                  <c:v>44.692230985404798</c:v>
                </c:pt>
                <c:pt idx="7">
                  <c:v>44.052419354838698</c:v>
                </c:pt>
                <c:pt idx="8">
                  <c:v>43.411552346570403</c:v>
                </c:pt>
                <c:pt idx="9">
                  <c:v>41.177054058522096</c:v>
                </c:pt>
                <c:pt idx="10">
                  <c:v>40.442890442890501</c:v>
                </c:pt>
                <c:pt idx="11">
                  <c:v>32.182103610675</c:v>
                </c:pt>
                <c:pt idx="12">
                  <c:v>27.204968944099399</c:v>
                </c:pt>
                <c:pt idx="13">
                  <c:v>26.4182122589202</c:v>
                </c:pt>
                <c:pt idx="14">
                  <c:v>25.390625</c:v>
                </c:pt>
                <c:pt idx="15">
                  <c:v>25.275173257236002</c:v>
                </c:pt>
                <c:pt idx="16">
                  <c:v>12.980269989615801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96"/>
        <c:axId val="194421888"/>
        <c:axId val="194423424"/>
      </c:barChart>
      <c:lineChart>
        <c:grouping val="standard"/>
        <c:varyColors val="0"/>
        <c:ser>
          <c:idx val="2"/>
          <c:order val="2"/>
          <c:tx>
            <c:strRef>
              <c:f>Лист1!$D$1</c:f>
              <c:strCache>
                <c:ptCount val="1"/>
                <c:pt idx="0">
                  <c:v>Среднее по области</c:v>
                </c:pt>
              </c:strCache>
            </c:strRef>
          </c:tx>
          <c:spPr>
            <a:ln>
              <a:solidFill>
                <a:srgbClr val="C00000"/>
              </a:solidFill>
            </a:ln>
          </c:spPr>
          <c:marker>
            <c:symbol val="none"/>
          </c:marker>
          <c:cat>
            <c:strRef>
              <c:f>Лист1!$A$2:$A$18</c:f>
              <c:strCache>
                <c:ptCount val="17"/>
                <c:pt idx="0">
                  <c:v>Селемджинский</c:v>
                </c:pt>
                <c:pt idx="1">
                  <c:v>Зейский</c:v>
                </c:pt>
                <c:pt idx="2">
                  <c:v>г. Благовещенск</c:v>
                </c:pt>
                <c:pt idx="3">
                  <c:v>г. Зея</c:v>
                </c:pt>
                <c:pt idx="4">
                  <c:v>Ивановский</c:v>
                </c:pt>
                <c:pt idx="5">
                  <c:v>пгт. Прогресс</c:v>
                </c:pt>
                <c:pt idx="6">
                  <c:v>г. Белогорск</c:v>
                </c:pt>
                <c:pt idx="7">
                  <c:v>Ромненский</c:v>
                </c:pt>
                <c:pt idx="8">
                  <c:v>Бурейский</c:v>
                </c:pt>
                <c:pt idx="9">
                  <c:v>г. Свободный</c:v>
                </c:pt>
                <c:pt idx="10">
                  <c:v>Михайловский</c:v>
                </c:pt>
                <c:pt idx="11">
                  <c:v>г. Тында</c:v>
                </c:pt>
                <c:pt idx="12">
                  <c:v>г. Райчихинск</c:v>
                </c:pt>
                <c:pt idx="13">
                  <c:v>Тындинский</c:v>
                </c:pt>
                <c:pt idx="14">
                  <c:v>Сковородинский</c:v>
                </c:pt>
                <c:pt idx="15">
                  <c:v>Свободненский</c:v>
                </c:pt>
                <c:pt idx="16">
                  <c:v>Серышевский</c:v>
                </c:pt>
              </c:strCache>
            </c:strRef>
          </c:cat>
          <c:val>
            <c:numRef>
              <c:f>Лист1!$D$2:$D$18</c:f>
              <c:numCache>
                <c:formatCode>0.000</c:formatCode>
                <c:ptCount val="17"/>
                <c:pt idx="0">
                  <c:v>50.5</c:v>
                </c:pt>
                <c:pt idx="1">
                  <c:v>50.5</c:v>
                </c:pt>
                <c:pt idx="2">
                  <c:v>50.5</c:v>
                </c:pt>
                <c:pt idx="3">
                  <c:v>50.5</c:v>
                </c:pt>
                <c:pt idx="4">
                  <c:v>50.5</c:v>
                </c:pt>
                <c:pt idx="5">
                  <c:v>50.5</c:v>
                </c:pt>
                <c:pt idx="6">
                  <c:v>50.5</c:v>
                </c:pt>
                <c:pt idx="7">
                  <c:v>50.5</c:v>
                </c:pt>
                <c:pt idx="8">
                  <c:v>50.5</c:v>
                </c:pt>
                <c:pt idx="9">
                  <c:v>50.5</c:v>
                </c:pt>
                <c:pt idx="10">
                  <c:v>50.5</c:v>
                </c:pt>
                <c:pt idx="11">
                  <c:v>50.5</c:v>
                </c:pt>
                <c:pt idx="12">
                  <c:v>50.5</c:v>
                </c:pt>
                <c:pt idx="13">
                  <c:v>50.5</c:v>
                </c:pt>
                <c:pt idx="14">
                  <c:v>50.5</c:v>
                </c:pt>
                <c:pt idx="15">
                  <c:v>50.5</c:v>
                </c:pt>
                <c:pt idx="16">
                  <c:v>50.5</c:v>
                </c:pt>
              </c:numCache>
            </c:numRef>
          </c:val>
          <c:smooth val="0"/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Столбец1</c:v>
                </c:pt>
              </c:strCache>
            </c:strRef>
          </c:tx>
          <c:spPr>
            <a:ln>
              <a:solidFill>
                <a:srgbClr val="FF0000"/>
              </a:solidFill>
            </a:ln>
          </c:spPr>
          <c:marker>
            <c:symbol val="none"/>
          </c:marker>
          <c:cat>
            <c:strRef>
              <c:f>Лист1!$A$2:$A$18</c:f>
              <c:strCache>
                <c:ptCount val="17"/>
                <c:pt idx="0">
                  <c:v>Селемджинский</c:v>
                </c:pt>
                <c:pt idx="1">
                  <c:v>Зейский</c:v>
                </c:pt>
                <c:pt idx="2">
                  <c:v>г. Благовещенск</c:v>
                </c:pt>
                <c:pt idx="3">
                  <c:v>г. Зея</c:v>
                </c:pt>
                <c:pt idx="4">
                  <c:v>Ивановский</c:v>
                </c:pt>
                <c:pt idx="5">
                  <c:v>пгт. Прогресс</c:v>
                </c:pt>
                <c:pt idx="6">
                  <c:v>г. Белогорск</c:v>
                </c:pt>
                <c:pt idx="7">
                  <c:v>Ромненский</c:v>
                </c:pt>
                <c:pt idx="8">
                  <c:v>Бурейский</c:v>
                </c:pt>
                <c:pt idx="9">
                  <c:v>г. Свободный</c:v>
                </c:pt>
                <c:pt idx="10">
                  <c:v>Михайловский</c:v>
                </c:pt>
                <c:pt idx="11">
                  <c:v>г. Тында</c:v>
                </c:pt>
                <c:pt idx="12">
                  <c:v>г. Райчихинск</c:v>
                </c:pt>
                <c:pt idx="13">
                  <c:v>Тындинский</c:v>
                </c:pt>
                <c:pt idx="14">
                  <c:v>Сковородинский</c:v>
                </c:pt>
                <c:pt idx="15">
                  <c:v>Свободненский</c:v>
                </c:pt>
                <c:pt idx="16">
                  <c:v>Серышевский</c:v>
                </c:pt>
              </c:strCache>
            </c:strRef>
          </c:cat>
          <c:val>
            <c:numRef>
              <c:f>Лист1!$E$2:$E$18</c:f>
              <c:numCache>
                <c:formatCode>General</c:formatCode>
                <c:ptCount val="17"/>
                <c:pt idx="0">
                  <c:v>46.758812760162726</c:v>
                </c:pt>
                <c:pt idx="1">
                  <c:v>46.758812760162726</c:v>
                </c:pt>
                <c:pt idx="2">
                  <c:v>46.758812760162726</c:v>
                </c:pt>
                <c:pt idx="3">
                  <c:v>46.758812760162726</c:v>
                </c:pt>
                <c:pt idx="4">
                  <c:v>46.758812760162726</c:v>
                </c:pt>
                <c:pt idx="5">
                  <c:v>46.758812760162726</c:v>
                </c:pt>
                <c:pt idx="6">
                  <c:v>46.758812760162726</c:v>
                </c:pt>
                <c:pt idx="7">
                  <c:v>46.758812760162726</c:v>
                </c:pt>
                <c:pt idx="8">
                  <c:v>46.758812760162726</c:v>
                </c:pt>
                <c:pt idx="9">
                  <c:v>46.758812760162726</c:v>
                </c:pt>
                <c:pt idx="10">
                  <c:v>46.758812760162726</c:v>
                </c:pt>
                <c:pt idx="11">
                  <c:v>46.758812760162726</c:v>
                </c:pt>
                <c:pt idx="12">
                  <c:v>46.758812760162726</c:v>
                </c:pt>
                <c:pt idx="13">
                  <c:v>46.758812760162726</c:v>
                </c:pt>
                <c:pt idx="14">
                  <c:v>46.758812760162726</c:v>
                </c:pt>
                <c:pt idx="15">
                  <c:v>46.758812760162726</c:v>
                </c:pt>
                <c:pt idx="16">
                  <c:v>46.758812760162726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94421888"/>
        <c:axId val="194423424"/>
      </c:lineChart>
      <c:catAx>
        <c:axId val="194421888"/>
        <c:scaling>
          <c:orientation val="minMax"/>
        </c:scaling>
        <c:delete val="0"/>
        <c:axPos val="b"/>
        <c:majorTickMark val="out"/>
        <c:minorTickMark val="none"/>
        <c:tickLblPos val="nextTo"/>
        <c:crossAx val="194423424"/>
        <c:crosses val="autoZero"/>
        <c:auto val="1"/>
        <c:lblAlgn val="ctr"/>
        <c:lblOffset val="100"/>
        <c:noMultiLvlLbl val="0"/>
      </c:catAx>
      <c:valAx>
        <c:axId val="194423424"/>
        <c:scaling>
          <c:orientation val="minMax"/>
        </c:scaling>
        <c:delete val="0"/>
        <c:axPos val="l"/>
        <c:majorGridlines>
          <c:spPr>
            <a:ln>
              <a:noFill/>
            </a:ln>
          </c:spPr>
        </c:majorGridlines>
        <c:numFmt formatCode="#,##0.00" sourceLinked="1"/>
        <c:majorTickMark val="out"/>
        <c:minorTickMark val="none"/>
        <c:tickLblPos val="nextTo"/>
        <c:crossAx val="194421888"/>
        <c:crosses val="autoZero"/>
        <c:crossBetween val="between"/>
      </c:valAx>
    </c:plotArea>
    <c:legend>
      <c:legendPos val="t"/>
      <c:legendEntry>
        <c:idx val="3"/>
        <c:delete val="1"/>
      </c:legendEntry>
      <c:layout>
        <c:manualLayout>
          <c:xMode val="edge"/>
          <c:yMode val="edge"/>
          <c:x val="0.39354722481588489"/>
          <c:y val="6.5121750877815868E-2"/>
          <c:w val="0.60645290530559681"/>
          <c:h val="6.7224779981559166E-2"/>
        </c:manualLayout>
      </c:layout>
      <c:overlay val="0"/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2">
    <c:autoUpdate val="0"/>
  </c:externalData>
  <c:userShapes r:id="rId3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1 кв</c:v>
                </c:pt>
              </c:strCache>
            </c:strRef>
          </c:tx>
          <c:dLbls>
            <c:dLbl>
              <c:idx val="0"/>
              <c:layout>
                <c:manualLayout>
                  <c:x val="-0.14379718059640217"/>
                  <c:y val="0.10079657385540873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6.9579280933742991E-3"/>
                  <c:y val="-0.3023909120816281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2.0873784280122896E-2"/>
                  <c:y val="9.5757122159182223E-2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3.4789640466871496E-2"/>
                  <c:y val="-7.5597728020407012E-2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4.6386187289161997E-3"/>
                  <c:y val="-4.0318788277550414E-2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3.9428259195787699E-2"/>
                  <c:y val="-3.5278939742856619E-2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4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Лист1!$A$2:$A$6</c:f>
              <c:strCache>
                <c:ptCount val="5"/>
                <c:pt idx="0">
                  <c:v>Городские маршруты</c:v>
                </c:pt>
                <c:pt idx="1">
                  <c:v>Районные и сельские маршруты</c:v>
                </c:pt>
                <c:pt idx="2">
                  <c:v>Пригородные маршруты</c:v>
                </c:pt>
                <c:pt idx="3">
                  <c:v>Межмуниципальные маршруты</c:v>
                </c:pt>
                <c:pt idx="4">
                  <c:v>Сезонные (дачные) маршруты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150</c:v>
                </c:pt>
                <c:pt idx="1">
                  <c:v>116</c:v>
                </c:pt>
                <c:pt idx="2">
                  <c:v>48</c:v>
                </c:pt>
                <c:pt idx="3">
                  <c:v>75</c:v>
                </c:pt>
                <c:pt idx="4">
                  <c:v>13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layout>
        <c:manualLayout>
          <c:xMode val="edge"/>
          <c:yMode val="edge"/>
          <c:x val="0.65334196043367798"/>
          <c:y val="2.2295575608244241E-2"/>
          <c:w val="0.3327421833795734"/>
          <c:h val="0.97565118216195212"/>
        </c:manualLayout>
      </c:layout>
      <c:overlay val="0"/>
      <c:txPr>
        <a:bodyPr/>
        <a:lstStyle/>
        <a:p>
          <a:pPr>
            <a:defRPr sz="120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8.1230865930829982E-2"/>
          <c:y val="0.13786693095047303"/>
          <c:w val="0.85566654904804251"/>
          <c:h val="0.49079157978874788"/>
        </c:manualLayout>
      </c:layout>
      <c:area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2013</c:v>
                </c:pt>
              </c:strCache>
            </c:strRef>
          </c:tx>
          <c:spPr>
            <a:solidFill>
              <a:srgbClr val="F74FF7"/>
            </a:solidFill>
          </c:spPr>
          <c:cat>
            <c:strRef>
              <c:f>Лист1!$A$2:$A$15</c:f>
              <c:strCache>
                <c:ptCount val="14"/>
                <c:pt idx="0">
                  <c:v>Селемджинский</c:v>
                </c:pt>
                <c:pt idx="1">
                  <c:v>Зейский</c:v>
                </c:pt>
                <c:pt idx="2">
                  <c:v>Серышевский</c:v>
                </c:pt>
                <c:pt idx="3">
                  <c:v>Тындинский</c:v>
                </c:pt>
                <c:pt idx="4">
                  <c:v>Шимановский</c:v>
                </c:pt>
                <c:pt idx="5">
                  <c:v>Ивановский</c:v>
                </c:pt>
                <c:pt idx="6">
                  <c:v>Сковородинский</c:v>
                </c:pt>
                <c:pt idx="7">
                  <c:v>Архаринский</c:v>
                </c:pt>
                <c:pt idx="8">
                  <c:v>Ромненский</c:v>
                </c:pt>
                <c:pt idx="9">
                  <c:v>Завитинский</c:v>
                </c:pt>
                <c:pt idx="10">
                  <c:v>Белогорский</c:v>
                </c:pt>
                <c:pt idx="11">
                  <c:v>Свободненский</c:v>
                </c:pt>
                <c:pt idx="12">
                  <c:v>Бурейский</c:v>
                </c:pt>
                <c:pt idx="13">
                  <c:v>Магдагачинский</c:v>
                </c:pt>
              </c:strCache>
            </c:strRef>
          </c:cat>
          <c:val>
            <c:numRef>
              <c:f>Лист1!$B$2:$B$15</c:f>
              <c:numCache>
                <c:formatCode>General</c:formatCode>
                <c:ptCount val="14"/>
                <c:pt idx="0">
                  <c:v>91.14</c:v>
                </c:pt>
                <c:pt idx="1">
                  <c:v>49.27</c:v>
                </c:pt>
                <c:pt idx="2">
                  <c:v>6.91</c:v>
                </c:pt>
                <c:pt idx="3">
                  <c:v>5.8</c:v>
                </c:pt>
                <c:pt idx="4">
                  <c:v>4.8099999999999996</c:v>
                </c:pt>
                <c:pt idx="5">
                  <c:v>0.49</c:v>
                </c:pt>
                <c:pt idx="6">
                  <c:v>0</c:v>
                </c:pt>
                <c:pt idx="7">
                  <c:v>0.7</c:v>
                </c:pt>
                <c:pt idx="8">
                  <c:v>2.2799999999999998</c:v>
                </c:pt>
                <c:pt idx="9">
                  <c:v>0.67</c:v>
                </c:pt>
                <c:pt idx="10">
                  <c:v>0.45</c:v>
                </c:pt>
                <c:pt idx="11">
                  <c:v>0.39</c:v>
                </c:pt>
                <c:pt idx="12">
                  <c:v>0.22</c:v>
                </c:pt>
                <c:pt idx="13">
                  <c:v>0.93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4552960"/>
        <c:axId val="194554496"/>
      </c:areaChart>
      <c:barChart>
        <c:barDir val="col"/>
        <c:grouping val="clustered"/>
        <c:varyColors val="0"/>
        <c:ser>
          <c:idx val="1"/>
          <c:order val="1"/>
          <c:tx>
            <c:strRef>
              <c:f>Лист1!$C$1</c:f>
              <c:strCache>
                <c:ptCount val="1"/>
                <c:pt idx="0">
                  <c:v>2014</c:v>
                </c:pt>
              </c:strCache>
            </c:strRef>
          </c:tx>
          <c:spPr>
            <a:ln>
              <a:solidFill>
                <a:srgbClr val="00B0F0"/>
              </a:solidFill>
            </a:ln>
          </c:spPr>
          <c:invertIfNegative val="0"/>
          <c:dLbls>
            <c:dLbl>
              <c:idx val="1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numFmt formatCode="#,##0.0" sourceLinked="0"/>
            <c:txPr>
              <a:bodyPr rot="-5400000" vert="horz"/>
              <a:lstStyle/>
              <a:p>
                <a:pPr>
                  <a:defRPr sz="1050" b="1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Лист1!$A$2:$A$15</c:f>
              <c:strCache>
                <c:ptCount val="14"/>
                <c:pt idx="0">
                  <c:v>Селемджинский</c:v>
                </c:pt>
                <c:pt idx="1">
                  <c:v>Зейский</c:v>
                </c:pt>
                <c:pt idx="2">
                  <c:v>Серышевский</c:v>
                </c:pt>
                <c:pt idx="3">
                  <c:v>Тындинский</c:v>
                </c:pt>
                <c:pt idx="4">
                  <c:v>Шимановский</c:v>
                </c:pt>
                <c:pt idx="5">
                  <c:v>Ивановский</c:v>
                </c:pt>
                <c:pt idx="6">
                  <c:v>Сковородинский</c:v>
                </c:pt>
                <c:pt idx="7">
                  <c:v>Архаринский</c:v>
                </c:pt>
                <c:pt idx="8">
                  <c:v>Ромненский</c:v>
                </c:pt>
                <c:pt idx="9">
                  <c:v>Завитинский</c:v>
                </c:pt>
                <c:pt idx="10">
                  <c:v>Белогорский</c:v>
                </c:pt>
                <c:pt idx="11">
                  <c:v>Свободненский</c:v>
                </c:pt>
                <c:pt idx="12">
                  <c:v>Бурейский</c:v>
                </c:pt>
                <c:pt idx="13">
                  <c:v>Магдагачинский</c:v>
                </c:pt>
              </c:strCache>
            </c:strRef>
          </c:cat>
          <c:val>
            <c:numRef>
              <c:f>Лист1!$C$2:$C$15</c:f>
              <c:numCache>
                <c:formatCode>General</c:formatCode>
                <c:ptCount val="14"/>
                <c:pt idx="0">
                  <c:v>91.23</c:v>
                </c:pt>
                <c:pt idx="1">
                  <c:v>48.09</c:v>
                </c:pt>
                <c:pt idx="2">
                  <c:v>6.91</c:v>
                </c:pt>
                <c:pt idx="3">
                  <c:v>6</c:v>
                </c:pt>
                <c:pt idx="4">
                  <c:v>4.59</c:v>
                </c:pt>
                <c:pt idx="5">
                  <c:v>2.76</c:v>
                </c:pt>
                <c:pt idx="6">
                  <c:v>0.71</c:v>
                </c:pt>
                <c:pt idx="7">
                  <c:v>0.7</c:v>
                </c:pt>
                <c:pt idx="8">
                  <c:v>0.7</c:v>
                </c:pt>
                <c:pt idx="9">
                  <c:v>0.57999999999999996</c:v>
                </c:pt>
                <c:pt idx="10">
                  <c:v>0.42</c:v>
                </c:pt>
                <c:pt idx="11">
                  <c:v>0.42</c:v>
                </c:pt>
                <c:pt idx="12">
                  <c:v>0.2</c:v>
                </c:pt>
                <c:pt idx="13">
                  <c:v>0.02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96"/>
        <c:axId val="194552960"/>
        <c:axId val="194554496"/>
      </c:barChart>
      <c:lineChart>
        <c:grouping val="standard"/>
        <c:varyColors val="0"/>
        <c:ser>
          <c:idx val="2"/>
          <c:order val="2"/>
          <c:tx>
            <c:strRef>
              <c:f>Лист1!$D$1</c:f>
              <c:strCache>
                <c:ptCount val="1"/>
                <c:pt idx="0">
                  <c:v>Среднее по области</c:v>
                </c:pt>
              </c:strCache>
            </c:strRef>
          </c:tx>
          <c:spPr>
            <a:ln>
              <a:solidFill>
                <a:srgbClr val="C00000"/>
              </a:solidFill>
            </a:ln>
          </c:spPr>
          <c:marker>
            <c:symbol val="none"/>
          </c:marker>
          <c:cat>
            <c:strRef>
              <c:f>Лист1!$A$2:$A$15</c:f>
              <c:strCache>
                <c:ptCount val="14"/>
                <c:pt idx="0">
                  <c:v>Селемджинский</c:v>
                </c:pt>
                <c:pt idx="1">
                  <c:v>Зейский</c:v>
                </c:pt>
                <c:pt idx="2">
                  <c:v>Серышевский</c:v>
                </c:pt>
                <c:pt idx="3">
                  <c:v>Тындинский</c:v>
                </c:pt>
                <c:pt idx="4">
                  <c:v>Шимановский</c:v>
                </c:pt>
                <c:pt idx="5">
                  <c:v>Ивановский</c:v>
                </c:pt>
                <c:pt idx="6">
                  <c:v>Сковородинский</c:v>
                </c:pt>
                <c:pt idx="7">
                  <c:v>Архаринский</c:v>
                </c:pt>
                <c:pt idx="8">
                  <c:v>Ромненский</c:v>
                </c:pt>
                <c:pt idx="9">
                  <c:v>Завитинский</c:v>
                </c:pt>
                <c:pt idx="10">
                  <c:v>Белогорский</c:v>
                </c:pt>
                <c:pt idx="11">
                  <c:v>Свободненский</c:v>
                </c:pt>
                <c:pt idx="12">
                  <c:v>Бурейский</c:v>
                </c:pt>
                <c:pt idx="13">
                  <c:v>Магдагачинский</c:v>
                </c:pt>
              </c:strCache>
            </c:strRef>
          </c:cat>
          <c:val>
            <c:numRef>
              <c:f>Лист1!$D$2:$D$15</c:f>
              <c:numCache>
                <c:formatCode>General</c:formatCode>
                <c:ptCount val="14"/>
                <c:pt idx="0">
                  <c:v>3</c:v>
                </c:pt>
                <c:pt idx="1">
                  <c:v>3</c:v>
                </c:pt>
                <c:pt idx="2">
                  <c:v>3</c:v>
                </c:pt>
                <c:pt idx="3">
                  <c:v>3</c:v>
                </c:pt>
                <c:pt idx="4">
                  <c:v>3</c:v>
                </c:pt>
                <c:pt idx="5">
                  <c:v>3</c:v>
                </c:pt>
                <c:pt idx="6">
                  <c:v>3</c:v>
                </c:pt>
                <c:pt idx="7">
                  <c:v>3</c:v>
                </c:pt>
                <c:pt idx="8">
                  <c:v>3</c:v>
                </c:pt>
                <c:pt idx="9">
                  <c:v>3</c:v>
                </c:pt>
                <c:pt idx="10">
                  <c:v>3</c:v>
                </c:pt>
                <c:pt idx="11">
                  <c:v>3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94552960"/>
        <c:axId val="194554496"/>
      </c:lineChart>
      <c:catAx>
        <c:axId val="194552960"/>
        <c:scaling>
          <c:orientation val="minMax"/>
        </c:scaling>
        <c:delete val="0"/>
        <c:axPos val="b"/>
        <c:majorTickMark val="out"/>
        <c:minorTickMark val="none"/>
        <c:tickLblPos val="nextTo"/>
        <c:crossAx val="194554496"/>
        <c:crosses val="autoZero"/>
        <c:auto val="1"/>
        <c:lblAlgn val="ctr"/>
        <c:lblOffset val="100"/>
        <c:noMultiLvlLbl val="0"/>
      </c:catAx>
      <c:valAx>
        <c:axId val="194554496"/>
        <c:scaling>
          <c:orientation val="minMax"/>
        </c:scaling>
        <c:delete val="0"/>
        <c:axPos val="l"/>
        <c:majorGridlines>
          <c:spPr>
            <a:ln>
              <a:noFill/>
            </a:ln>
          </c:spPr>
        </c:majorGridlines>
        <c:numFmt formatCode="General" sourceLinked="1"/>
        <c:majorTickMark val="out"/>
        <c:minorTickMark val="none"/>
        <c:tickLblPos val="nextTo"/>
        <c:crossAx val="194552960"/>
        <c:crosses val="autoZero"/>
        <c:crossBetween val="between"/>
      </c:valAx>
    </c:plotArea>
    <c:legend>
      <c:legendPos val="t"/>
      <c:layout>
        <c:manualLayout>
          <c:xMode val="edge"/>
          <c:yMode val="edge"/>
          <c:x val="0.39354722481588489"/>
          <c:y val="6.5121750877815868E-2"/>
          <c:w val="0.52569656781780871"/>
          <c:h val="6.4748752779948307E-2"/>
        </c:manualLayout>
      </c:layout>
      <c:overlay val="0"/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2">
    <c:autoUpdate val="0"/>
  </c:externalData>
  <c:userShapes r:id="rId3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7.4525551346103336E-2"/>
          <c:y val="2.4216347956505437E-2"/>
          <c:w val="0.64354377363755955"/>
          <c:h val="0.85653105861767276"/>
        </c:manualLayout>
      </c:layout>
      <c:area3DChart>
        <c:grouping val="standard"/>
        <c:varyColors val="0"/>
        <c:ser>
          <c:idx val="0"/>
          <c:order val="0"/>
          <c:tx>
            <c:strRef>
              <c:f>Лист1!$A$2</c:f>
              <c:strCache>
                <c:ptCount val="1"/>
                <c:pt idx="0">
                  <c:v>культура</c:v>
                </c:pt>
              </c:strCache>
            </c:strRef>
          </c:tx>
          <c:dLbls>
            <c:txPr>
              <a:bodyPr/>
              <a:lstStyle/>
              <a:p>
                <a:pPr>
                  <a:defRPr sz="11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Лист1!$B$1:$C$1</c:f>
              <c:strCache>
                <c:ptCount val="2"/>
                <c:pt idx="0">
                  <c:v>20132</c:v>
                </c:pt>
                <c:pt idx="1">
                  <c:v>2014</c:v>
                </c:pt>
              </c:strCache>
            </c:strRef>
          </c:cat>
          <c:val>
            <c:numRef>
              <c:f>Лист1!$B$2:$C$2</c:f>
              <c:numCache>
                <c:formatCode>General</c:formatCode>
                <c:ptCount val="2"/>
                <c:pt idx="0">
                  <c:v>14458.8</c:v>
                </c:pt>
                <c:pt idx="1">
                  <c:v>22422.400000000001</c:v>
                </c:pt>
              </c:numCache>
            </c:numRef>
          </c:val>
        </c:ser>
        <c:ser>
          <c:idx val="1"/>
          <c:order val="1"/>
          <c:tx>
            <c:strRef>
              <c:f>Лист1!$A$3</c:f>
              <c:strCache>
                <c:ptCount val="1"/>
                <c:pt idx="0">
                  <c:v>дошкольные</c:v>
                </c:pt>
              </c:strCache>
            </c:strRef>
          </c:tx>
          <c:dLbls>
            <c:dLbl>
              <c:idx val="0"/>
              <c:layout>
                <c:manualLayout>
                  <c:x val="0"/>
                  <c:y val="-5.555555555555562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0"/>
                  <c:y val="-6.349206349206348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05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Лист1!$B$1:$C$1</c:f>
              <c:strCache>
                <c:ptCount val="2"/>
                <c:pt idx="0">
                  <c:v>20132</c:v>
                </c:pt>
                <c:pt idx="1">
                  <c:v>2014</c:v>
                </c:pt>
              </c:strCache>
            </c:strRef>
          </c:cat>
          <c:val>
            <c:numRef>
              <c:f>Лист1!$B$3:$C$3</c:f>
              <c:numCache>
                <c:formatCode>General</c:formatCode>
                <c:ptCount val="2"/>
                <c:pt idx="0">
                  <c:v>15632.6</c:v>
                </c:pt>
                <c:pt idx="1">
                  <c:v>18469</c:v>
                </c:pt>
              </c:numCache>
            </c:numRef>
          </c:val>
        </c:ser>
        <c:ser>
          <c:idx val="2"/>
          <c:order val="2"/>
          <c:tx>
            <c:strRef>
              <c:f>Лист1!$A$4</c:f>
              <c:strCache>
                <c:ptCount val="1"/>
                <c:pt idx="0">
                  <c:v>спорт</c:v>
                </c:pt>
              </c:strCache>
            </c:strRef>
          </c:tx>
          <c:spPr>
            <a:ln w="25400">
              <a:noFill/>
            </a:ln>
          </c:spPr>
          <c:dLbls>
            <c:dLbl>
              <c:idx val="0"/>
              <c:layout>
                <c:manualLayout>
                  <c:x val="-2.0629438273390738E-3"/>
                  <c:y val="-5.158730158730158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0"/>
                  <c:y val="-8.730158730158729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05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Лист1!$B$1:$C$1</c:f>
              <c:strCache>
                <c:ptCount val="2"/>
                <c:pt idx="0">
                  <c:v>20132</c:v>
                </c:pt>
                <c:pt idx="1">
                  <c:v>2014</c:v>
                </c:pt>
              </c:strCache>
            </c:strRef>
          </c:cat>
          <c:val>
            <c:numRef>
              <c:f>Лист1!$B$4:$C$4</c:f>
              <c:numCache>
                <c:formatCode>General</c:formatCode>
                <c:ptCount val="2"/>
                <c:pt idx="0">
                  <c:v>18525.099999999999</c:v>
                </c:pt>
                <c:pt idx="1">
                  <c:v>21645</c:v>
                </c:pt>
              </c:numCache>
            </c:numRef>
          </c:val>
        </c:ser>
        <c:ser>
          <c:idx val="3"/>
          <c:order val="3"/>
          <c:tx>
            <c:strRef>
              <c:f>Лист1!$A$5</c:f>
              <c:strCache>
                <c:ptCount val="1"/>
                <c:pt idx="0">
                  <c:v>общеобразовательные</c:v>
                </c:pt>
              </c:strCache>
            </c:strRef>
          </c:tx>
          <c:spPr>
            <a:ln w="25400">
              <a:noFill/>
            </a:ln>
          </c:spPr>
          <c:dLbls>
            <c:dLbl>
              <c:idx val="0"/>
              <c:layout>
                <c:manualLayout>
                  <c:x val="4.1258876546781476E-3"/>
                  <c:y val="-9.126984126984130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0"/>
                  <c:y val="-9.523809523809523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Лист1!$B$1:$C$1</c:f>
              <c:strCache>
                <c:ptCount val="2"/>
                <c:pt idx="0">
                  <c:v>20132</c:v>
                </c:pt>
                <c:pt idx="1">
                  <c:v>2014</c:v>
                </c:pt>
              </c:strCache>
            </c:strRef>
          </c:cat>
          <c:val>
            <c:numRef>
              <c:f>Лист1!$B$5:$C$5</c:f>
              <c:numCache>
                <c:formatCode>General</c:formatCode>
                <c:ptCount val="2"/>
                <c:pt idx="0">
                  <c:v>24923.7</c:v>
                </c:pt>
                <c:pt idx="1">
                  <c:v>26283.7</c:v>
                </c:pt>
              </c:numCache>
            </c:numRef>
          </c:val>
        </c:ser>
        <c:ser>
          <c:idx val="4"/>
          <c:order val="4"/>
          <c:tx>
            <c:strRef>
              <c:f>Лист1!$A$6</c:f>
              <c:strCache>
                <c:ptCount val="1"/>
                <c:pt idx="0">
                  <c:v>крупные и средние предприятия</c:v>
                </c:pt>
              </c:strCache>
            </c:strRef>
          </c:tx>
          <c:spPr>
            <a:ln w="25400">
              <a:noFill/>
            </a:ln>
          </c:spPr>
          <c:dLbls>
            <c:dLbl>
              <c:idx val="0"/>
              <c:layout>
                <c:manualLayout>
                  <c:x val="2.0629438273390738E-3"/>
                  <c:y val="-0.15079365079365081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6.1888314820172209E-3"/>
                  <c:y val="-0.18253968253968256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05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Лист1!$B$1:$C$1</c:f>
              <c:strCache>
                <c:ptCount val="2"/>
                <c:pt idx="0">
                  <c:v>20132</c:v>
                </c:pt>
                <c:pt idx="1">
                  <c:v>2014</c:v>
                </c:pt>
              </c:strCache>
            </c:strRef>
          </c:cat>
          <c:val>
            <c:numRef>
              <c:f>Лист1!$B$6:$C$6</c:f>
              <c:numCache>
                <c:formatCode>General</c:formatCode>
                <c:ptCount val="2"/>
                <c:pt idx="0">
                  <c:v>33389.199999999997</c:v>
                </c:pt>
                <c:pt idx="1">
                  <c:v>36166.9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axId val="195502464"/>
        <c:axId val="195504000"/>
        <c:axId val="194208640"/>
      </c:area3DChart>
      <c:catAx>
        <c:axId val="195502464"/>
        <c:scaling>
          <c:orientation val="minMax"/>
        </c:scaling>
        <c:delete val="0"/>
        <c:axPos val="b"/>
        <c:numFmt formatCode="m/d/yyyy" sourceLinked="1"/>
        <c:majorTickMark val="out"/>
        <c:minorTickMark val="none"/>
        <c:tickLblPos val="nextTo"/>
        <c:txPr>
          <a:bodyPr/>
          <a:lstStyle/>
          <a:p>
            <a:pPr>
              <a:defRPr sz="12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95504000"/>
        <c:crosses val="autoZero"/>
        <c:auto val="1"/>
        <c:lblAlgn val="ctr"/>
        <c:lblOffset val="100"/>
        <c:noMultiLvlLbl val="0"/>
      </c:catAx>
      <c:valAx>
        <c:axId val="195504000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95502464"/>
        <c:crosses val="autoZero"/>
        <c:crossBetween val="midCat"/>
      </c:valAx>
      <c:serAx>
        <c:axId val="194208640"/>
        <c:scaling>
          <c:orientation val="minMax"/>
        </c:scaling>
        <c:delete val="1"/>
        <c:axPos val="b"/>
        <c:majorTickMark val="out"/>
        <c:minorTickMark val="none"/>
        <c:tickLblPos val="nextTo"/>
        <c:crossAx val="195504000"/>
        <c:crosses val="autoZero"/>
      </c:serAx>
      <c:spPr>
        <a:ln>
          <a:noFill/>
        </a:ln>
      </c:spPr>
    </c:plotArea>
    <c:legend>
      <c:legendPos val="r"/>
      <c:layout>
        <c:manualLayout>
          <c:xMode val="edge"/>
          <c:yMode val="edge"/>
          <c:x val="0.75206533976603618"/>
          <c:y val="5.4732845894263228E-2"/>
          <c:w val="0.2458929868138259"/>
          <c:h val="0.94212129733783279"/>
        </c:manualLayout>
      </c:layout>
      <c:overlay val="0"/>
      <c:txPr>
        <a:bodyPr/>
        <a:lstStyle/>
        <a:p>
          <a:pPr>
            <a:defRPr sz="105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zero"/>
    <c:showDLblsOverMax val="0"/>
  </c:chart>
  <c:externalData r:id="rId1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6.1989840794219271E-2"/>
          <c:y val="4.5009353026433413E-2"/>
          <c:w val="0.90053839423918169"/>
          <c:h val="0.58507155355580553"/>
        </c:manualLayout>
      </c:layout>
      <c:area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2013</c:v>
                </c:pt>
              </c:strCache>
            </c:strRef>
          </c:tx>
          <c:spPr>
            <a:solidFill>
              <a:srgbClr val="F74FF7"/>
            </a:solidFill>
          </c:spPr>
          <c:cat>
            <c:strRef>
              <c:f>Лист1!$A$2:$A$30</c:f>
              <c:strCache>
                <c:ptCount val="29"/>
                <c:pt idx="0">
                  <c:v>г. Тында</c:v>
                </c:pt>
                <c:pt idx="1">
                  <c:v>Тындинский</c:v>
                </c:pt>
                <c:pt idx="2">
                  <c:v>Зейский</c:v>
                </c:pt>
                <c:pt idx="3">
                  <c:v>г. Зея</c:v>
                </c:pt>
                <c:pt idx="4">
                  <c:v>Селемджинский</c:v>
                </c:pt>
                <c:pt idx="5">
                  <c:v>г. Благовещенск</c:v>
                </c:pt>
                <c:pt idx="6">
                  <c:v>ЗАТО Углегорск</c:v>
                </c:pt>
                <c:pt idx="7">
                  <c:v>Белогорский</c:v>
                </c:pt>
                <c:pt idx="8">
                  <c:v>г. Белогорск</c:v>
                </c:pt>
                <c:pt idx="9">
                  <c:v>Благовещенский</c:v>
                </c:pt>
                <c:pt idx="10">
                  <c:v>Сковородинский</c:v>
                </c:pt>
                <c:pt idx="11">
                  <c:v>Магдагачинский</c:v>
                </c:pt>
                <c:pt idx="12">
                  <c:v>Тамбовский</c:v>
                </c:pt>
                <c:pt idx="13">
                  <c:v>г. Свободный</c:v>
                </c:pt>
                <c:pt idx="14">
                  <c:v>г. Шимановск</c:v>
                </c:pt>
                <c:pt idx="15">
                  <c:v>г. Райчихинск</c:v>
                </c:pt>
                <c:pt idx="16">
                  <c:v>пгт. Прогресс</c:v>
                </c:pt>
                <c:pt idx="17">
                  <c:v>Шимановский</c:v>
                </c:pt>
                <c:pt idx="18">
                  <c:v>Бурейский</c:v>
                </c:pt>
                <c:pt idx="19">
                  <c:v>Октябрьский</c:v>
                </c:pt>
                <c:pt idx="20">
                  <c:v>Свободненский</c:v>
                </c:pt>
                <c:pt idx="21">
                  <c:v>Архаринский</c:v>
                </c:pt>
                <c:pt idx="22">
                  <c:v>Михайловский</c:v>
                </c:pt>
                <c:pt idx="23">
                  <c:v>Серышевский</c:v>
                </c:pt>
                <c:pt idx="24">
                  <c:v>Завитинский</c:v>
                </c:pt>
                <c:pt idx="25">
                  <c:v>Константиновский</c:v>
                </c:pt>
                <c:pt idx="26">
                  <c:v>Ивановский</c:v>
                </c:pt>
                <c:pt idx="27">
                  <c:v>Мазановский</c:v>
                </c:pt>
                <c:pt idx="28">
                  <c:v>Ромненский</c:v>
                </c:pt>
              </c:strCache>
            </c:strRef>
          </c:cat>
          <c:val>
            <c:numRef>
              <c:f>Лист1!$B$2:$B$30</c:f>
              <c:numCache>
                <c:formatCode>General</c:formatCode>
                <c:ptCount val="29"/>
                <c:pt idx="0">
                  <c:v>34023.1</c:v>
                </c:pt>
                <c:pt idx="1">
                  <c:v>34431.800000000003</c:v>
                </c:pt>
                <c:pt idx="2">
                  <c:v>28312.3</c:v>
                </c:pt>
                <c:pt idx="3">
                  <c:v>30457.5</c:v>
                </c:pt>
                <c:pt idx="4">
                  <c:v>32357.600000000002</c:v>
                </c:pt>
                <c:pt idx="5">
                  <c:v>28797.600000000002</c:v>
                </c:pt>
                <c:pt idx="6">
                  <c:v>26959.5</c:v>
                </c:pt>
                <c:pt idx="7">
                  <c:v>23497.9</c:v>
                </c:pt>
                <c:pt idx="8">
                  <c:v>23977.8</c:v>
                </c:pt>
                <c:pt idx="9">
                  <c:v>25443.200000000001</c:v>
                </c:pt>
                <c:pt idx="10">
                  <c:v>26431.200000000001</c:v>
                </c:pt>
                <c:pt idx="11">
                  <c:v>23849.200000000001</c:v>
                </c:pt>
                <c:pt idx="12">
                  <c:v>23433.3</c:v>
                </c:pt>
                <c:pt idx="13">
                  <c:v>25281.4</c:v>
                </c:pt>
                <c:pt idx="14">
                  <c:v>21754.9</c:v>
                </c:pt>
                <c:pt idx="15">
                  <c:v>22641</c:v>
                </c:pt>
                <c:pt idx="16">
                  <c:v>27508.5</c:v>
                </c:pt>
                <c:pt idx="17">
                  <c:v>24167.600000000002</c:v>
                </c:pt>
                <c:pt idx="18">
                  <c:v>21311.3</c:v>
                </c:pt>
                <c:pt idx="19">
                  <c:v>22223.7</c:v>
                </c:pt>
                <c:pt idx="20">
                  <c:v>22107.4</c:v>
                </c:pt>
                <c:pt idx="21">
                  <c:v>20499.2</c:v>
                </c:pt>
                <c:pt idx="22">
                  <c:v>22860.400000000001</c:v>
                </c:pt>
                <c:pt idx="23">
                  <c:v>21626.3</c:v>
                </c:pt>
                <c:pt idx="24">
                  <c:v>21030.600000000002</c:v>
                </c:pt>
                <c:pt idx="25">
                  <c:v>21833.4</c:v>
                </c:pt>
                <c:pt idx="26">
                  <c:v>20802.600000000002</c:v>
                </c:pt>
                <c:pt idx="27">
                  <c:v>19048.5</c:v>
                </c:pt>
                <c:pt idx="28">
                  <c:v>18889.5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6047616"/>
        <c:axId val="196049152"/>
      </c:areaChart>
      <c:barChart>
        <c:barDir val="col"/>
        <c:grouping val="clustered"/>
        <c:varyColors val="0"/>
        <c:ser>
          <c:idx val="1"/>
          <c:order val="1"/>
          <c:tx>
            <c:strRef>
              <c:f>Лист1!$C$1</c:f>
              <c:strCache>
                <c:ptCount val="1"/>
                <c:pt idx="0">
                  <c:v>2014</c:v>
                </c:pt>
              </c:strCache>
            </c:strRef>
          </c:tx>
          <c:spPr>
            <a:ln>
              <a:solidFill>
                <a:srgbClr val="00B0F0"/>
              </a:solidFill>
            </a:ln>
          </c:spPr>
          <c:invertIfNegative val="0"/>
          <c:dLbls>
            <c:dLbl>
              <c:idx val="1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numFmt formatCode="#,##0" sourceLinked="0"/>
            <c:txPr>
              <a:bodyPr rot="-5400000" vert="horz"/>
              <a:lstStyle/>
              <a:p>
                <a:pPr>
                  <a:defRPr sz="1050" b="1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Лист1!$A$2:$A$30</c:f>
              <c:strCache>
                <c:ptCount val="29"/>
                <c:pt idx="0">
                  <c:v>г. Тында</c:v>
                </c:pt>
                <c:pt idx="1">
                  <c:v>Тындинский</c:v>
                </c:pt>
                <c:pt idx="2">
                  <c:v>Зейский</c:v>
                </c:pt>
                <c:pt idx="3">
                  <c:v>г. Зея</c:v>
                </c:pt>
                <c:pt idx="4">
                  <c:v>Селемджинский</c:v>
                </c:pt>
                <c:pt idx="5">
                  <c:v>г. Благовещенск</c:v>
                </c:pt>
                <c:pt idx="6">
                  <c:v>ЗАТО Углегорск</c:v>
                </c:pt>
                <c:pt idx="7">
                  <c:v>Белогорский</c:v>
                </c:pt>
                <c:pt idx="8">
                  <c:v>г. Белогорск</c:v>
                </c:pt>
                <c:pt idx="9">
                  <c:v>Благовещенский</c:v>
                </c:pt>
                <c:pt idx="10">
                  <c:v>Сковородинский</c:v>
                </c:pt>
                <c:pt idx="11">
                  <c:v>Магдагачинский</c:v>
                </c:pt>
                <c:pt idx="12">
                  <c:v>Тамбовский</c:v>
                </c:pt>
                <c:pt idx="13">
                  <c:v>г. Свободный</c:v>
                </c:pt>
                <c:pt idx="14">
                  <c:v>г. Шимановск</c:v>
                </c:pt>
                <c:pt idx="15">
                  <c:v>г. Райчихинск</c:v>
                </c:pt>
                <c:pt idx="16">
                  <c:v>пгт. Прогресс</c:v>
                </c:pt>
                <c:pt idx="17">
                  <c:v>Шимановский</c:v>
                </c:pt>
                <c:pt idx="18">
                  <c:v>Бурейский</c:v>
                </c:pt>
                <c:pt idx="19">
                  <c:v>Октябрьский</c:v>
                </c:pt>
                <c:pt idx="20">
                  <c:v>Свободненский</c:v>
                </c:pt>
                <c:pt idx="21">
                  <c:v>Архаринский</c:v>
                </c:pt>
                <c:pt idx="22">
                  <c:v>Михайловский</c:v>
                </c:pt>
                <c:pt idx="23">
                  <c:v>Серышевский</c:v>
                </c:pt>
                <c:pt idx="24">
                  <c:v>Завитинский</c:v>
                </c:pt>
                <c:pt idx="25">
                  <c:v>Константиновский</c:v>
                </c:pt>
                <c:pt idx="26">
                  <c:v>Ивановский</c:v>
                </c:pt>
                <c:pt idx="27">
                  <c:v>Мазановский</c:v>
                </c:pt>
                <c:pt idx="28">
                  <c:v>Ромненский</c:v>
                </c:pt>
              </c:strCache>
            </c:strRef>
          </c:cat>
          <c:val>
            <c:numRef>
              <c:f>Лист1!$C$2:$C$30</c:f>
              <c:numCache>
                <c:formatCode>General</c:formatCode>
                <c:ptCount val="29"/>
                <c:pt idx="0">
                  <c:v>38067.700000000004</c:v>
                </c:pt>
                <c:pt idx="1">
                  <c:v>37830</c:v>
                </c:pt>
                <c:pt idx="2">
                  <c:v>32966.6</c:v>
                </c:pt>
                <c:pt idx="3">
                  <c:v>31181.200000000001</c:v>
                </c:pt>
                <c:pt idx="4">
                  <c:v>31167.8</c:v>
                </c:pt>
                <c:pt idx="5">
                  <c:v>29148.100000000002</c:v>
                </c:pt>
                <c:pt idx="6">
                  <c:v>28974.9</c:v>
                </c:pt>
                <c:pt idx="7">
                  <c:v>27379.8</c:v>
                </c:pt>
                <c:pt idx="8">
                  <c:v>27066.9</c:v>
                </c:pt>
                <c:pt idx="9">
                  <c:v>26733.100000000002</c:v>
                </c:pt>
                <c:pt idx="10">
                  <c:v>26142.2</c:v>
                </c:pt>
                <c:pt idx="11">
                  <c:v>26100.100000000002</c:v>
                </c:pt>
                <c:pt idx="12">
                  <c:v>25551.4</c:v>
                </c:pt>
                <c:pt idx="13">
                  <c:v>25199.9</c:v>
                </c:pt>
                <c:pt idx="14">
                  <c:v>25066.799999999999</c:v>
                </c:pt>
                <c:pt idx="15">
                  <c:v>24788.100000000002</c:v>
                </c:pt>
                <c:pt idx="16">
                  <c:v>24731.200000000001</c:v>
                </c:pt>
                <c:pt idx="17">
                  <c:v>24594.400000000001</c:v>
                </c:pt>
                <c:pt idx="18">
                  <c:v>24351.3</c:v>
                </c:pt>
                <c:pt idx="19">
                  <c:v>23324.100000000002</c:v>
                </c:pt>
                <c:pt idx="20">
                  <c:v>23209.600000000002</c:v>
                </c:pt>
                <c:pt idx="21">
                  <c:v>22680.5</c:v>
                </c:pt>
                <c:pt idx="22">
                  <c:v>22442.100000000002</c:v>
                </c:pt>
                <c:pt idx="23">
                  <c:v>22221</c:v>
                </c:pt>
                <c:pt idx="24">
                  <c:v>21707.100000000002</c:v>
                </c:pt>
                <c:pt idx="25">
                  <c:v>21570.100000000002</c:v>
                </c:pt>
                <c:pt idx="26">
                  <c:v>21249.7</c:v>
                </c:pt>
                <c:pt idx="27">
                  <c:v>20324.2</c:v>
                </c:pt>
                <c:pt idx="28">
                  <c:v>19756.5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96"/>
        <c:axId val="196047616"/>
        <c:axId val="196049152"/>
      </c:barChart>
      <c:lineChart>
        <c:grouping val="standard"/>
        <c:varyColors val="0"/>
        <c:ser>
          <c:idx val="2"/>
          <c:order val="2"/>
          <c:tx>
            <c:strRef>
              <c:f>Лист1!$D$1</c:f>
              <c:strCache>
                <c:ptCount val="1"/>
                <c:pt idx="0">
                  <c:v>Среднее по области</c:v>
                </c:pt>
              </c:strCache>
            </c:strRef>
          </c:tx>
          <c:spPr>
            <a:ln>
              <a:solidFill>
                <a:srgbClr val="C00000"/>
              </a:solidFill>
            </a:ln>
          </c:spPr>
          <c:marker>
            <c:symbol val="none"/>
          </c:marker>
          <c:cat>
            <c:strRef>
              <c:f>Лист1!$A$2:$A$30</c:f>
              <c:strCache>
                <c:ptCount val="29"/>
                <c:pt idx="0">
                  <c:v>г. Тында</c:v>
                </c:pt>
                <c:pt idx="1">
                  <c:v>Тындинский</c:v>
                </c:pt>
                <c:pt idx="2">
                  <c:v>Зейский</c:v>
                </c:pt>
                <c:pt idx="3">
                  <c:v>г. Зея</c:v>
                </c:pt>
                <c:pt idx="4">
                  <c:v>Селемджинский</c:v>
                </c:pt>
                <c:pt idx="5">
                  <c:v>г. Благовещенск</c:v>
                </c:pt>
                <c:pt idx="6">
                  <c:v>ЗАТО Углегорск</c:v>
                </c:pt>
                <c:pt idx="7">
                  <c:v>Белогорский</c:v>
                </c:pt>
                <c:pt idx="8">
                  <c:v>г. Белогорск</c:v>
                </c:pt>
                <c:pt idx="9">
                  <c:v>Благовещенский</c:v>
                </c:pt>
                <c:pt idx="10">
                  <c:v>Сковородинский</c:v>
                </c:pt>
                <c:pt idx="11">
                  <c:v>Магдагачинский</c:v>
                </c:pt>
                <c:pt idx="12">
                  <c:v>Тамбовский</c:v>
                </c:pt>
                <c:pt idx="13">
                  <c:v>г. Свободный</c:v>
                </c:pt>
                <c:pt idx="14">
                  <c:v>г. Шимановск</c:v>
                </c:pt>
                <c:pt idx="15">
                  <c:v>г. Райчихинск</c:v>
                </c:pt>
                <c:pt idx="16">
                  <c:v>пгт. Прогресс</c:v>
                </c:pt>
                <c:pt idx="17">
                  <c:v>Шимановский</c:v>
                </c:pt>
                <c:pt idx="18">
                  <c:v>Бурейский</c:v>
                </c:pt>
                <c:pt idx="19">
                  <c:v>Октябрьский</c:v>
                </c:pt>
                <c:pt idx="20">
                  <c:v>Свободненский</c:v>
                </c:pt>
                <c:pt idx="21">
                  <c:v>Архаринский</c:v>
                </c:pt>
                <c:pt idx="22">
                  <c:v>Михайловский</c:v>
                </c:pt>
                <c:pt idx="23">
                  <c:v>Серышевский</c:v>
                </c:pt>
                <c:pt idx="24">
                  <c:v>Завитинский</c:v>
                </c:pt>
                <c:pt idx="25">
                  <c:v>Константиновский</c:v>
                </c:pt>
                <c:pt idx="26">
                  <c:v>Ивановский</c:v>
                </c:pt>
                <c:pt idx="27">
                  <c:v>Мазановский</c:v>
                </c:pt>
                <c:pt idx="28">
                  <c:v>Ромненский</c:v>
                </c:pt>
              </c:strCache>
            </c:strRef>
          </c:cat>
          <c:val>
            <c:numRef>
              <c:f>Лист1!$D$2:$D$30</c:f>
              <c:numCache>
                <c:formatCode>General</c:formatCode>
                <c:ptCount val="29"/>
                <c:pt idx="0">
                  <c:v>26283.7</c:v>
                </c:pt>
                <c:pt idx="1">
                  <c:v>26283.7</c:v>
                </c:pt>
                <c:pt idx="2">
                  <c:v>26283.7</c:v>
                </c:pt>
                <c:pt idx="3">
                  <c:v>26283.7</c:v>
                </c:pt>
                <c:pt idx="4">
                  <c:v>26283.7</c:v>
                </c:pt>
                <c:pt idx="5">
                  <c:v>26283.7</c:v>
                </c:pt>
                <c:pt idx="6">
                  <c:v>26283.7</c:v>
                </c:pt>
                <c:pt idx="7">
                  <c:v>26283.7</c:v>
                </c:pt>
                <c:pt idx="8">
                  <c:v>26283.7</c:v>
                </c:pt>
                <c:pt idx="9">
                  <c:v>26283.7</c:v>
                </c:pt>
                <c:pt idx="10">
                  <c:v>26283.7</c:v>
                </c:pt>
                <c:pt idx="11">
                  <c:v>26283.7</c:v>
                </c:pt>
                <c:pt idx="12">
                  <c:v>26283.7</c:v>
                </c:pt>
                <c:pt idx="13">
                  <c:v>26283.7</c:v>
                </c:pt>
                <c:pt idx="14">
                  <c:v>26283.7</c:v>
                </c:pt>
                <c:pt idx="15">
                  <c:v>26283.7</c:v>
                </c:pt>
                <c:pt idx="16">
                  <c:v>26283.7</c:v>
                </c:pt>
                <c:pt idx="17">
                  <c:v>26283.7</c:v>
                </c:pt>
                <c:pt idx="18">
                  <c:v>26283.7</c:v>
                </c:pt>
                <c:pt idx="19">
                  <c:v>26283.7</c:v>
                </c:pt>
                <c:pt idx="20">
                  <c:v>26283.7</c:v>
                </c:pt>
                <c:pt idx="21">
                  <c:v>26283.7</c:v>
                </c:pt>
                <c:pt idx="22">
                  <c:v>26283.7</c:v>
                </c:pt>
                <c:pt idx="23">
                  <c:v>26283.7</c:v>
                </c:pt>
                <c:pt idx="24">
                  <c:v>26283.7</c:v>
                </c:pt>
                <c:pt idx="25">
                  <c:v>26283.7</c:v>
                </c:pt>
                <c:pt idx="26">
                  <c:v>26283.7</c:v>
                </c:pt>
                <c:pt idx="27">
                  <c:v>26283.7</c:v>
                </c:pt>
                <c:pt idx="28">
                  <c:v>26283.7</c:v>
                </c:pt>
              </c:numCache>
            </c:numRef>
          </c:val>
          <c:smooth val="0"/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Столбец1</c:v>
                </c:pt>
              </c:strCache>
            </c:strRef>
          </c:tx>
          <c:spPr>
            <a:ln>
              <a:solidFill>
                <a:srgbClr val="FF0000"/>
              </a:solidFill>
            </a:ln>
          </c:spPr>
          <c:marker>
            <c:symbol val="none"/>
          </c:marker>
          <c:cat>
            <c:strRef>
              <c:f>Лист1!$A$2:$A$30</c:f>
              <c:strCache>
                <c:ptCount val="29"/>
                <c:pt idx="0">
                  <c:v>г. Тында</c:v>
                </c:pt>
                <c:pt idx="1">
                  <c:v>Тындинский</c:v>
                </c:pt>
                <c:pt idx="2">
                  <c:v>Зейский</c:v>
                </c:pt>
                <c:pt idx="3">
                  <c:v>г. Зея</c:v>
                </c:pt>
                <c:pt idx="4">
                  <c:v>Селемджинский</c:v>
                </c:pt>
                <c:pt idx="5">
                  <c:v>г. Благовещенск</c:v>
                </c:pt>
                <c:pt idx="6">
                  <c:v>ЗАТО Углегорск</c:v>
                </c:pt>
                <c:pt idx="7">
                  <c:v>Белогорский</c:v>
                </c:pt>
                <c:pt idx="8">
                  <c:v>г. Белогорск</c:v>
                </c:pt>
                <c:pt idx="9">
                  <c:v>Благовещенский</c:v>
                </c:pt>
                <c:pt idx="10">
                  <c:v>Сковородинский</c:v>
                </c:pt>
                <c:pt idx="11">
                  <c:v>Магдагачинский</c:v>
                </c:pt>
                <c:pt idx="12">
                  <c:v>Тамбовский</c:v>
                </c:pt>
                <c:pt idx="13">
                  <c:v>г. Свободный</c:v>
                </c:pt>
                <c:pt idx="14">
                  <c:v>г. Шимановск</c:v>
                </c:pt>
                <c:pt idx="15">
                  <c:v>г. Райчихинск</c:v>
                </c:pt>
                <c:pt idx="16">
                  <c:v>пгт. Прогресс</c:v>
                </c:pt>
                <c:pt idx="17">
                  <c:v>Шимановский</c:v>
                </c:pt>
                <c:pt idx="18">
                  <c:v>Бурейский</c:v>
                </c:pt>
                <c:pt idx="19">
                  <c:v>Октябрьский</c:v>
                </c:pt>
                <c:pt idx="20">
                  <c:v>Свободненский</c:v>
                </c:pt>
                <c:pt idx="21">
                  <c:v>Архаринский</c:v>
                </c:pt>
                <c:pt idx="22">
                  <c:v>Михайловский</c:v>
                </c:pt>
                <c:pt idx="23">
                  <c:v>Серышевский</c:v>
                </c:pt>
                <c:pt idx="24">
                  <c:v>Завитинский</c:v>
                </c:pt>
                <c:pt idx="25">
                  <c:v>Константиновский</c:v>
                </c:pt>
                <c:pt idx="26">
                  <c:v>Ивановский</c:v>
                </c:pt>
                <c:pt idx="27">
                  <c:v>Мазановский</c:v>
                </c:pt>
                <c:pt idx="28">
                  <c:v>Ромненский</c:v>
                </c:pt>
              </c:strCache>
            </c:strRef>
          </c:cat>
          <c:val>
            <c:numRef>
              <c:f>Лист1!$E$2:$E$30</c:f>
              <c:numCache>
                <c:formatCode>General</c:formatCode>
                <c:ptCount val="29"/>
                <c:pt idx="0">
                  <c:v>26283.7</c:v>
                </c:pt>
                <c:pt idx="1">
                  <c:v>26283.7</c:v>
                </c:pt>
                <c:pt idx="2">
                  <c:v>26283.7</c:v>
                </c:pt>
                <c:pt idx="3">
                  <c:v>26283.7</c:v>
                </c:pt>
                <c:pt idx="4">
                  <c:v>26283.7</c:v>
                </c:pt>
                <c:pt idx="5">
                  <c:v>26283.7</c:v>
                </c:pt>
                <c:pt idx="6">
                  <c:v>26283.7</c:v>
                </c:pt>
                <c:pt idx="7">
                  <c:v>26283.7</c:v>
                </c:pt>
                <c:pt idx="8">
                  <c:v>26283.7</c:v>
                </c:pt>
                <c:pt idx="9">
                  <c:v>26283.7</c:v>
                </c:pt>
                <c:pt idx="10">
                  <c:v>26283.7</c:v>
                </c:pt>
                <c:pt idx="11">
                  <c:v>26283.7</c:v>
                </c:pt>
                <c:pt idx="12">
                  <c:v>26283.7</c:v>
                </c:pt>
                <c:pt idx="13">
                  <c:v>26283.7</c:v>
                </c:pt>
                <c:pt idx="14">
                  <c:v>26283.7</c:v>
                </c:pt>
                <c:pt idx="15">
                  <c:v>26283.7</c:v>
                </c:pt>
                <c:pt idx="16">
                  <c:v>26283.7</c:v>
                </c:pt>
                <c:pt idx="17">
                  <c:v>26283.7</c:v>
                </c:pt>
                <c:pt idx="18">
                  <c:v>26283.7</c:v>
                </c:pt>
                <c:pt idx="19">
                  <c:v>26283.7</c:v>
                </c:pt>
                <c:pt idx="20">
                  <c:v>26283.7</c:v>
                </c:pt>
                <c:pt idx="21">
                  <c:v>26283.7</c:v>
                </c:pt>
                <c:pt idx="22">
                  <c:v>26283.7</c:v>
                </c:pt>
                <c:pt idx="23">
                  <c:v>26283.7</c:v>
                </c:pt>
                <c:pt idx="24">
                  <c:v>26283.7</c:v>
                </c:pt>
                <c:pt idx="25">
                  <c:v>26283.7</c:v>
                </c:pt>
                <c:pt idx="26">
                  <c:v>26283.7</c:v>
                </c:pt>
                <c:pt idx="27">
                  <c:v>26283.7</c:v>
                </c:pt>
                <c:pt idx="28">
                  <c:v>26283.7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96047616"/>
        <c:axId val="196049152"/>
      </c:lineChart>
      <c:catAx>
        <c:axId val="196047616"/>
        <c:scaling>
          <c:orientation val="minMax"/>
        </c:scaling>
        <c:delete val="0"/>
        <c:axPos val="b"/>
        <c:majorTickMark val="out"/>
        <c:minorTickMark val="none"/>
        <c:tickLblPos val="nextTo"/>
        <c:crossAx val="196049152"/>
        <c:crosses val="autoZero"/>
        <c:auto val="1"/>
        <c:lblAlgn val="ctr"/>
        <c:lblOffset val="100"/>
        <c:noMultiLvlLbl val="0"/>
      </c:catAx>
      <c:valAx>
        <c:axId val="196049152"/>
        <c:scaling>
          <c:orientation val="minMax"/>
          <c:min val="18000"/>
        </c:scaling>
        <c:delete val="0"/>
        <c:axPos val="l"/>
        <c:majorGridlines>
          <c:spPr>
            <a:ln>
              <a:noFill/>
            </a:ln>
          </c:spPr>
        </c:majorGridlines>
        <c:numFmt formatCode="General" sourceLinked="1"/>
        <c:majorTickMark val="out"/>
        <c:minorTickMark val="none"/>
        <c:tickLblPos val="nextTo"/>
        <c:crossAx val="196047616"/>
        <c:crosses val="autoZero"/>
        <c:crossBetween val="between"/>
        <c:majorUnit val="5000"/>
      </c:valAx>
    </c:plotArea>
    <c:legend>
      <c:legendPos val="t"/>
      <c:legendEntry>
        <c:idx val="3"/>
        <c:delete val="1"/>
      </c:legendEntry>
      <c:layout>
        <c:manualLayout>
          <c:xMode val="edge"/>
          <c:yMode val="edge"/>
          <c:x val="0.39354722481588489"/>
          <c:y val="6.5121750877815868E-2"/>
          <c:w val="0.60645290530559681"/>
          <c:h val="6.7224779981559166E-2"/>
        </c:manualLayout>
      </c:layout>
      <c:overlay val="0"/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2">
    <c:autoUpdate val="0"/>
  </c:externalData>
  <c:userShapes r:id="rId3"/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0.91399</cdr:x>
      <cdr:y>0.34684</cdr:y>
    </cdr:from>
    <cdr:to>
      <cdr:x>1</cdr:x>
      <cdr:y>0.41299</cdr:y>
    </cdr:to>
    <cdr:sp macro="" textlink="">
      <cdr:nvSpPr>
        <cdr:cNvPr id="2" name="Поле 1"/>
        <cdr:cNvSpPr txBox="1"/>
      </cdr:nvSpPr>
      <cdr:spPr>
        <a:xfrm xmlns:a="http://schemas.openxmlformats.org/drawingml/2006/main">
          <a:off x="5694783" y="1312636"/>
          <a:ext cx="535896" cy="25035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r>
            <a:rPr lang="ru-RU" sz="1100" b="1" i="1">
              <a:solidFill>
                <a:srgbClr val="FF0000"/>
              </a:solidFill>
              <a:effectLst/>
              <a:latin typeface="Times New Roman" pitchFamily="18" charset="0"/>
              <a:ea typeface="+mn-ea"/>
              <a:cs typeface="Times New Roman" pitchFamily="18" charset="0"/>
            </a:rPr>
            <a:t>246ед</a:t>
          </a:r>
          <a:endParaRPr lang="ru-RU" sz="1100" b="1">
            <a:solidFill>
              <a:srgbClr val="FF0000"/>
            </a:solidFill>
            <a:effectLst/>
            <a:latin typeface="Times New Roman" pitchFamily="18" charset="0"/>
            <a:ea typeface="+mn-ea"/>
            <a:cs typeface="Times New Roman" pitchFamily="18" charset="0"/>
          </a:endParaRPr>
        </a:p>
      </cdr:txBody>
    </cdr:sp>
  </cdr:relSizeAnchor>
</c:userShapes>
</file>

<file path=word/drawings/drawing10.xml><?xml version="1.0" encoding="utf-8"?>
<c:userShapes xmlns:c="http://schemas.openxmlformats.org/drawingml/2006/chart">
  <cdr:relSizeAnchor xmlns:cdr="http://schemas.openxmlformats.org/drawingml/2006/chartDrawing">
    <cdr:from>
      <cdr:x>0.6799</cdr:x>
      <cdr:y>0.14093</cdr:y>
    </cdr:from>
    <cdr:to>
      <cdr:x>0.89504</cdr:x>
      <cdr:y>0.30253</cdr:y>
    </cdr:to>
    <cdr:sp macro="" textlink="">
      <cdr:nvSpPr>
        <cdr:cNvPr id="2" name="Поле 1"/>
        <cdr:cNvSpPr txBox="1"/>
      </cdr:nvSpPr>
      <cdr:spPr>
        <a:xfrm xmlns:a="http://schemas.openxmlformats.org/drawingml/2006/main">
          <a:off x="4199943" y="470555"/>
          <a:ext cx="1328987" cy="53953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r>
            <a:rPr lang="ru-RU" sz="1100" b="1" i="1">
              <a:solidFill>
                <a:srgbClr val="FF0000"/>
              </a:solidFill>
              <a:effectLst/>
              <a:latin typeface="Times New Roman" pitchFamily="18" charset="0"/>
              <a:ea typeface="+mn-ea"/>
              <a:cs typeface="Times New Roman" pitchFamily="18" charset="0"/>
            </a:rPr>
            <a:t>23,8</a:t>
          </a:r>
        </a:p>
        <a:p xmlns:a="http://schemas.openxmlformats.org/drawingml/2006/main">
          <a:r>
            <a:rPr lang="ru-RU" sz="1100" b="1" i="1">
              <a:solidFill>
                <a:srgbClr val="FF0000"/>
              </a:solidFill>
              <a:effectLst/>
              <a:latin typeface="Times New Roman" pitchFamily="18" charset="0"/>
              <a:ea typeface="+mn-ea"/>
              <a:cs typeface="Times New Roman" pitchFamily="18" charset="0"/>
            </a:rPr>
            <a:t> кв.метров</a:t>
          </a:r>
        </a:p>
        <a:p xmlns:a="http://schemas.openxmlformats.org/drawingml/2006/main">
          <a:endParaRPr lang="ru-RU" sz="1100" b="1">
            <a:solidFill>
              <a:srgbClr val="FF0000"/>
            </a:solidFill>
            <a:effectLst/>
            <a:latin typeface="Times New Roman" pitchFamily="18" charset="0"/>
            <a:ea typeface="+mn-ea"/>
            <a:cs typeface="Times New Roman" pitchFamily="18" charset="0"/>
          </a:endParaRPr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0.80493</cdr:x>
      <cdr:y>0.31716</cdr:y>
    </cdr:from>
    <cdr:to>
      <cdr:x>0.89094</cdr:x>
      <cdr:y>0.38331</cdr:y>
    </cdr:to>
    <cdr:sp macro="" textlink="">
      <cdr:nvSpPr>
        <cdr:cNvPr id="2" name="Поле 1"/>
        <cdr:cNvSpPr txBox="1"/>
      </cdr:nvSpPr>
      <cdr:spPr>
        <a:xfrm xmlns:a="http://schemas.openxmlformats.org/drawingml/2006/main">
          <a:off x="4903783" y="967717"/>
          <a:ext cx="523989" cy="20183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r>
            <a:rPr lang="ru-RU" sz="1100" b="1" i="1">
              <a:solidFill>
                <a:srgbClr val="FF0000"/>
              </a:solidFill>
              <a:effectLst/>
              <a:latin typeface="Times New Roman" pitchFamily="18" charset="0"/>
              <a:ea typeface="+mn-ea"/>
              <a:cs typeface="Times New Roman" pitchFamily="18" charset="0"/>
            </a:rPr>
            <a:t>36</a:t>
          </a:r>
        </a:p>
        <a:p xmlns:a="http://schemas.openxmlformats.org/drawingml/2006/main">
          <a:r>
            <a:rPr lang="ru-RU" sz="1100" b="1" i="1">
              <a:solidFill>
                <a:srgbClr val="FF0000"/>
              </a:solidFill>
              <a:effectLst/>
              <a:latin typeface="Times New Roman" pitchFamily="18" charset="0"/>
              <a:ea typeface="+mn-ea"/>
              <a:cs typeface="Times New Roman" pitchFamily="18" charset="0"/>
            </a:rPr>
            <a:t>ед</a:t>
          </a:r>
          <a:endParaRPr lang="ru-RU" sz="1100" b="1">
            <a:solidFill>
              <a:srgbClr val="FF0000"/>
            </a:solidFill>
            <a:effectLst/>
            <a:latin typeface="Times New Roman" pitchFamily="18" charset="0"/>
            <a:ea typeface="+mn-ea"/>
            <a:cs typeface="Times New Roman" pitchFamily="18" charset="0"/>
          </a:endParaRPr>
        </a:p>
      </cdr:txBody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0.85025</cdr:x>
      <cdr:y>0.43481</cdr:y>
    </cdr:from>
    <cdr:to>
      <cdr:x>1</cdr:x>
      <cdr:y>0.52306</cdr:y>
    </cdr:to>
    <cdr:sp macro="" textlink="">
      <cdr:nvSpPr>
        <cdr:cNvPr id="1025" name="Поле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261485" y="1530180"/>
          <a:ext cx="926664" cy="31056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>
            <a14:hiddenFill xmlns:a14="http://schemas.microsoft.com/office/drawing/2010/main">
              <a:solidFill>
                <a:srgbClr val="FFFFFF"/>
              </a:solidFill>
            </a14:hiddenFill>
          </a:ext>
          <a:ext uri="{91240B29-F687-4F45-9708-019B960494DF}">
            <a14:hiddenLine xmlns:a14="http://schemas.microsoft.com/office/drawing/2010/main" w="9525">
              <a:solidFill>
                <a:srgbClr val="000000"/>
              </a:solidFill>
              <a:miter lim="800000"/>
              <a:headEnd/>
              <a:tailEnd/>
            </a14:hiddenLine>
          </a:ext>
        </a:extLst>
      </cdr:spPr>
      <cdr:txBody>
        <a:bodyPr xmlns:a="http://schemas.openxmlformats.org/drawingml/2006/main" vertOverflow="clip" wrap="square" lIns="91440" tIns="45720" rIns="91440" bIns="45720" anchor="t"/>
        <a:lstStyle xmlns:a="http://schemas.openxmlformats.org/drawingml/2006/main"/>
        <a:p xmlns:a="http://schemas.openxmlformats.org/drawingml/2006/main">
          <a:pPr algn="l" rtl="0">
            <a:defRPr sz="1000"/>
          </a:pPr>
          <a:r>
            <a:rPr lang="ru-RU" sz="1100" b="1" i="1" u="none" strike="noStrike" baseline="0">
              <a:solidFill>
                <a:srgbClr val="FF0000"/>
              </a:solidFill>
              <a:latin typeface="Times New Roman"/>
              <a:cs typeface="Times New Roman"/>
            </a:rPr>
            <a:t>53700</a:t>
          </a:r>
        </a:p>
      </cdr:txBody>
    </cdr:sp>
  </cdr:relSizeAnchor>
</c:userShapes>
</file>

<file path=word/drawings/drawing4.xml><?xml version="1.0" encoding="utf-8"?>
<c:userShapes xmlns:c="http://schemas.openxmlformats.org/drawingml/2006/chart">
  <cdr:relSizeAnchor xmlns:cdr="http://schemas.openxmlformats.org/drawingml/2006/chartDrawing">
    <cdr:from>
      <cdr:x>0.71416</cdr:x>
      <cdr:y>0.28532</cdr:y>
    </cdr:from>
    <cdr:to>
      <cdr:x>0.82871</cdr:x>
      <cdr:y>0.37975</cdr:y>
    </cdr:to>
    <cdr:sp macro="" textlink="">
      <cdr:nvSpPr>
        <cdr:cNvPr id="2" name="Поле 1"/>
        <cdr:cNvSpPr txBox="1"/>
      </cdr:nvSpPr>
      <cdr:spPr>
        <a:xfrm xmlns:a="http://schemas.openxmlformats.org/drawingml/2006/main">
          <a:off x="4242390" y="914401"/>
          <a:ext cx="680483" cy="30264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r>
            <a:rPr lang="ru-RU" sz="1100" b="1" i="1">
              <a:solidFill>
                <a:srgbClr val="FF0000"/>
              </a:solidFill>
              <a:effectLst/>
              <a:latin typeface="Times New Roman" pitchFamily="18" charset="0"/>
              <a:ea typeface="+mn-ea"/>
              <a:cs typeface="Times New Roman" pitchFamily="18" charset="0"/>
            </a:rPr>
            <a:t>50,4%</a:t>
          </a:r>
          <a:endParaRPr lang="ru-RU" sz="1100" b="1">
            <a:solidFill>
              <a:srgbClr val="FF0000"/>
            </a:solidFill>
            <a:effectLst/>
            <a:latin typeface="Times New Roman" pitchFamily="18" charset="0"/>
            <a:ea typeface="+mn-ea"/>
            <a:cs typeface="Times New Roman" pitchFamily="18" charset="0"/>
          </a:endParaRPr>
        </a:p>
      </cdr:txBody>
    </cdr:sp>
  </cdr:relSizeAnchor>
</c:userShapes>
</file>

<file path=word/drawings/drawing5.xml><?xml version="1.0" encoding="utf-8"?>
<c:userShapes xmlns:c="http://schemas.openxmlformats.org/drawingml/2006/chart">
  <cdr:relSizeAnchor xmlns:cdr="http://schemas.openxmlformats.org/drawingml/2006/chartDrawing">
    <cdr:from>
      <cdr:x>0.71416</cdr:x>
      <cdr:y>0.28532</cdr:y>
    </cdr:from>
    <cdr:to>
      <cdr:x>0.82871</cdr:x>
      <cdr:y>0.37975</cdr:y>
    </cdr:to>
    <cdr:sp macro="" textlink="">
      <cdr:nvSpPr>
        <cdr:cNvPr id="2" name="Поле 1"/>
        <cdr:cNvSpPr txBox="1"/>
      </cdr:nvSpPr>
      <cdr:spPr>
        <a:xfrm xmlns:a="http://schemas.openxmlformats.org/drawingml/2006/main">
          <a:off x="4242390" y="914401"/>
          <a:ext cx="680483" cy="30264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r>
            <a:rPr lang="ru-RU" sz="1100" b="1" i="1">
              <a:solidFill>
                <a:srgbClr val="FF0000"/>
              </a:solidFill>
              <a:effectLst/>
              <a:latin typeface="Times New Roman" pitchFamily="18" charset="0"/>
              <a:ea typeface="+mn-ea"/>
              <a:cs typeface="Times New Roman" pitchFamily="18" charset="0"/>
            </a:rPr>
            <a:t>47%</a:t>
          </a:r>
          <a:endParaRPr lang="ru-RU" sz="1100" b="1">
            <a:solidFill>
              <a:srgbClr val="FF0000"/>
            </a:solidFill>
            <a:effectLst/>
            <a:latin typeface="Times New Roman" pitchFamily="18" charset="0"/>
            <a:ea typeface="+mn-ea"/>
            <a:cs typeface="Times New Roman" pitchFamily="18" charset="0"/>
          </a:endParaRPr>
        </a:p>
      </cdr:txBody>
    </cdr:sp>
  </cdr:relSizeAnchor>
</c:userShapes>
</file>

<file path=word/drawings/drawing6.xml><?xml version="1.0" encoding="utf-8"?>
<c:userShapes xmlns:c="http://schemas.openxmlformats.org/drawingml/2006/chart">
  <cdr:relSizeAnchor xmlns:cdr="http://schemas.openxmlformats.org/drawingml/2006/chartDrawing">
    <cdr:from>
      <cdr:x>0.68303</cdr:x>
      <cdr:y>0.36127</cdr:y>
    </cdr:from>
    <cdr:to>
      <cdr:x>0.78933</cdr:x>
      <cdr:y>0.50788</cdr:y>
    </cdr:to>
    <cdr:sp macro="" textlink="">
      <cdr:nvSpPr>
        <cdr:cNvPr id="2" name="Поле 1"/>
        <cdr:cNvSpPr txBox="1"/>
      </cdr:nvSpPr>
      <cdr:spPr>
        <a:xfrm xmlns:a="http://schemas.openxmlformats.org/drawingml/2006/main">
          <a:off x="4059677" y="733646"/>
          <a:ext cx="631804" cy="297712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r>
            <a:rPr lang="ru-RU" sz="1100" b="1" i="1">
              <a:solidFill>
                <a:srgbClr val="FF0000"/>
              </a:solidFill>
              <a:effectLst/>
              <a:latin typeface="Times New Roman" pitchFamily="18" charset="0"/>
              <a:ea typeface="+mn-ea"/>
              <a:cs typeface="Times New Roman" pitchFamily="18" charset="0"/>
            </a:rPr>
            <a:t>3%</a:t>
          </a:r>
          <a:endParaRPr lang="ru-RU" sz="1100" b="1">
            <a:solidFill>
              <a:srgbClr val="FF0000"/>
            </a:solidFill>
            <a:effectLst/>
            <a:latin typeface="Times New Roman" pitchFamily="18" charset="0"/>
            <a:ea typeface="+mn-ea"/>
            <a:cs typeface="Times New Roman" pitchFamily="18" charset="0"/>
          </a:endParaRPr>
        </a:p>
      </cdr:txBody>
    </cdr:sp>
  </cdr:relSizeAnchor>
</c:userShapes>
</file>

<file path=word/drawings/drawing7.xml><?xml version="1.0" encoding="utf-8"?>
<c:userShapes xmlns:c="http://schemas.openxmlformats.org/drawingml/2006/chart">
  <cdr:relSizeAnchor xmlns:cdr="http://schemas.openxmlformats.org/drawingml/2006/chartDrawing">
    <cdr:from>
      <cdr:x>0.71416</cdr:x>
      <cdr:y>0.28532</cdr:y>
    </cdr:from>
    <cdr:to>
      <cdr:x>0.82871</cdr:x>
      <cdr:y>0.37975</cdr:y>
    </cdr:to>
    <cdr:sp macro="" textlink="">
      <cdr:nvSpPr>
        <cdr:cNvPr id="2" name="Поле 1"/>
        <cdr:cNvSpPr txBox="1"/>
      </cdr:nvSpPr>
      <cdr:spPr>
        <a:xfrm xmlns:a="http://schemas.openxmlformats.org/drawingml/2006/main">
          <a:off x="4242390" y="914401"/>
          <a:ext cx="680483" cy="30264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r>
            <a:rPr lang="ru-RU" sz="1100" b="1" i="1">
              <a:solidFill>
                <a:srgbClr val="FF0000"/>
              </a:solidFill>
              <a:effectLst/>
              <a:latin typeface="Times New Roman" pitchFamily="18" charset="0"/>
              <a:ea typeface="+mn-ea"/>
              <a:cs typeface="Times New Roman" pitchFamily="18" charset="0"/>
            </a:rPr>
            <a:t>26283</a:t>
          </a:r>
          <a:endParaRPr lang="ru-RU" sz="1100" b="1">
            <a:solidFill>
              <a:srgbClr val="FF0000"/>
            </a:solidFill>
            <a:effectLst/>
            <a:latin typeface="Times New Roman" pitchFamily="18" charset="0"/>
            <a:ea typeface="+mn-ea"/>
            <a:cs typeface="Times New Roman" pitchFamily="18" charset="0"/>
          </a:endParaRPr>
        </a:p>
      </cdr:txBody>
    </cdr:sp>
  </cdr:relSizeAnchor>
</c:userShapes>
</file>

<file path=word/drawings/drawing8.xml><?xml version="1.0" encoding="utf-8"?>
<c:userShapes xmlns:c="http://schemas.openxmlformats.org/drawingml/2006/chart">
  <cdr:relSizeAnchor xmlns:cdr="http://schemas.openxmlformats.org/drawingml/2006/chartDrawing">
    <cdr:from>
      <cdr:x>0.707</cdr:x>
      <cdr:y>0.19416</cdr:y>
    </cdr:from>
    <cdr:to>
      <cdr:x>0.82155</cdr:x>
      <cdr:y>0.28859</cdr:y>
    </cdr:to>
    <cdr:sp macro="" textlink="">
      <cdr:nvSpPr>
        <cdr:cNvPr id="2" name="Поле 1"/>
        <cdr:cNvSpPr txBox="1"/>
      </cdr:nvSpPr>
      <cdr:spPr>
        <a:xfrm xmlns:a="http://schemas.openxmlformats.org/drawingml/2006/main">
          <a:off x="4199884" y="622251"/>
          <a:ext cx="680476" cy="302634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r>
            <a:rPr lang="ru-RU" sz="1100" b="1" i="1">
              <a:solidFill>
                <a:srgbClr val="FF0000"/>
              </a:solidFill>
              <a:effectLst/>
              <a:latin typeface="Times New Roman" pitchFamily="18" charset="0"/>
              <a:ea typeface="+mn-ea"/>
              <a:cs typeface="Times New Roman" pitchFamily="18" charset="0"/>
            </a:rPr>
            <a:t>32742</a:t>
          </a:r>
          <a:endParaRPr lang="ru-RU" sz="1100" b="1">
            <a:solidFill>
              <a:srgbClr val="FF0000"/>
            </a:solidFill>
            <a:effectLst/>
            <a:latin typeface="Times New Roman" pitchFamily="18" charset="0"/>
            <a:ea typeface="+mn-ea"/>
            <a:cs typeface="Times New Roman" pitchFamily="18" charset="0"/>
          </a:endParaRPr>
        </a:p>
      </cdr:txBody>
    </cdr:sp>
  </cdr:relSizeAnchor>
</c:userShapes>
</file>

<file path=word/drawings/drawing9.xml><?xml version="1.0" encoding="utf-8"?>
<c:userShapes xmlns:c="http://schemas.openxmlformats.org/drawingml/2006/chart">
  <cdr:relSizeAnchor xmlns:cdr="http://schemas.openxmlformats.org/drawingml/2006/chartDrawing">
    <cdr:from>
      <cdr:x>0.71416</cdr:x>
      <cdr:y>0.28532</cdr:y>
    </cdr:from>
    <cdr:to>
      <cdr:x>0.82871</cdr:x>
      <cdr:y>0.37975</cdr:y>
    </cdr:to>
    <cdr:sp macro="" textlink="">
      <cdr:nvSpPr>
        <cdr:cNvPr id="2" name="Поле 1"/>
        <cdr:cNvSpPr txBox="1"/>
      </cdr:nvSpPr>
      <cdr:spPr>
        <a:xfrm xmlns:a="http://schemas.openxmlformats.org/drawingml/2006/main">
          <a:off x="4242390" y="914401"/>
          <a:ext cx="680483" cy="30264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r>
            <a:rPr lang="ru-RU" sz="1100" b="1" i="1">
              <a:solidFill>
                <a:srgbClr val="FF0000"/>
              </a:solidFill>
              <a:effectLst/>
              <a:latin typeface="Times New Roman" pitchFamily="18" charset="0"/>
              <a:ea typeface="+mn-ea"/>
              <a:cs typeface="Times New Roman" pitchFamily="18" charset="0"/>
            </a:rPr>
            <a:t>73%</a:t>
          </a:r>
          <a:endParaRPr lang="ru-RU" sz="1100" b="1">
            <a:solidFill>
              <a:srgbClr val="FF0000"/>
            </a:solidFill>
            <a:effectLst/>
            <a:latin typeface="Times New Roman" pitchFamily="18" charset="0"/>
            <a:ea typeface="+mn-ea"/>
            <a:cs typeface="Times New Roman" pitchFamily="18" charset="0"/>
          </a:endParaRPr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0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8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9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E9D844B-E74A-4FEA-B571-B876CD2A5D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32</Pages>
  <Words>12229</Words>
  <Characters>69708</Characters>
  <Application>Microsoft Office Word</Application>
  <DocSecurity>0</DocSecurity>
  <Lines>580</Lines>
  <Paragraphs>163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81774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Семутина</dc:creator>
  <cp:keywords/>
  <dc:description/>
  <cp:lastModifiedBy>Хмура Сергей Валерьевич</cp:lastModifiedBy>
  <cp:revision>2</cp:revision>
  <cp:lastPrinted>2015-09-29T03:40:00Z</cp:lastPrinted>
  <dcterms:created xsi:type="dcterms:W3CDTF">2015-09-30T03:06:00Z</dcterms:created>
  <dcterms:modified xsi:type="dcterms:W3CDTF">2015-09-30T03:06:00Z</dcterms:modified>
</cp:coreProperties>
</file>